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E9" w:rsidRPr="00F51DAD" w:rsidRDefault="00DD12FB" w:rsidP="009A18C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Un regard post-colonialiste de la médiatisation</w:t>
      </w:r>
      <w:r w:rsidR="00F277EE" w:rsidRPr="00F51DAD">
        <w:rPr>
          <w:b/>
          <w:sz w:val="28"/>
          <w:szCs w:val="28"/>
        </w:rPr>
        <w:t xml:space="preserve"> </w:t>
      </w:r>
      <w:r w:rsidR="00EA6855">
        <w:rPr>
          <w:b/>
          <w:sz w:val="28"/>
          <w:szCs w:val="28"/>
        </w:rPr>
        <w:t xml:space="preserve">francophone </w:t>
      </w:r>
      <w:r w:rsidR="00F277EE" w:rsidRPr="00F51DAD">
        <w:rPr>
          <w:b/>
          <w:sz w:val="28"/>
          <w:szCs w:val="28"/>
        </w:rPr>
        <w:t>à l’heure des Femen en Tunisie</w:t>
      </w:r>
    </w:p>
    <w:bookmarkEnd w:id="0"/>
    <w:p w:rsidR="00405F54" w:rsidRDefault="00F277EE" w:rsidP="009A18C3">
      <w:pPr>
        <w:spacing w:line="360" w:lineRule="auto"/>
        <w:jc w:val="both"/>
      </w:pPr>
      <w:r>
        <w:t xml:space="preserve">L’affaire de la jeune activiste tunisienne Amina Sbouï de Femen a été particulièrement médiatisée en Europe pendant l’année 2013, pour </w:t>
      </w:r>
      <w:r w:rsidR="00967635">
        <w:t xml:space="preserve">se faire une idée il suffit de constater que </w:t>
      </w:r>
      <w:r>
        <w:t xml:space="preserve">le journal </w:t>
      </w:r>
      <w:r w:rsidRPr="00967635">
        <w:rPr>
          <w:i/>
        </w:rPr>
        <w:t>Libération</w:t>
      </w:r>
      <w:r>
        <w:t xml:space="preserve"> a consacré 67 articles à son sujet dans une période d’à peine 6 mois. Pour rappel la jeune activiste avait posté</w:t>
      </w:r>
      <w:r w:rsidR="00F6472C">
        <w:t>e</w:t>
      </w:r>
      <w:r>
        <w:t xml:space="preserve"> une photo poitrine dénudée avec l’inscription </w:t>
      </w:r>
      <w:r w:rsidR="00F44B26">
        <w:t>«</w:t>
      </w:r>
      <w:r>
        <w:t xml:space="preserve"> Mon corps m’appartient, il n’est l’honneur de personne » en arabe. </w:t>
      </w:r>
      <w:r w:rsidR="00F6472C">
        <w:t xml:space="preserve">Son postérieure arrestation et emprisonnement a poussé les activistes de la branche européenne à réaliser une action « seins nus » aux portes du tribunal à Tunis. Les trois activistes </w:t>
      </w:r>
      <w:r w:rsidR="00925EB6">
        <w:t xml:space="preserve">européennes </w:t>
      </w:r>
      <w:r w:rsidR="00F6472C">
        <w:t xml:space="preserve">ont subi le même sort qu’Amina, </w:t>
      </w:r>
      <w:r w:rsidR="00925EB6">
        <w:t xml:space="preserve">elles ont été </w:t>
      </w:r>
      <w:r w:rsidR="00F6472C">
        <w:t>jugé</w:t>
      </w:r>
      <w:r w:rsidR="00925EB6">
        <w:t>e</w:t>
      </w:r>
      <w:r w:rsidR="00F6472C">
        <w:t xml:space="preserve">s et emprisonnées pendant </w:t>
      </w:r>
      <w:r w:rsidR="00925EB6">
        <w:t>plusieurs</w:t>
      </w:r>
      <w:r w:rsidR="00F6472C">
        <w:t xml:space="preserve"> mois. </w:t>
      </w:r>
    </w:p>
    <w:p w:rsidR="00DD12FB" w:rsidRDefault="00F6472C" w:rsidP="009A18C3">
      <w:pPr>
        <w:spacing w:line="360" w:lineRule="auto"/>
        <w:jc w:val="both"/>
      </w:pPr>
      <w:r>
        <w:t>L’action des Femen a soulevée des remous d’un côté et de l’autre de la Méditerranée</w:t>
      </w:r>
      <w:r w:rsidR="00967635">
        <w:t> : la médiatisation tunisienne a été marqué par la dénonciation des actes contraires à leurs valeurs alors que la médiatisation belge et française</w:t>
      </w:r>
      <w:r w:rsidR="00925EB6">
        <w:t xml:space="preserve"> s’est penché sur</w:t>
      </w:r>
      <w:r w:rsidR="00967635">
        <w:t xml:space="preserve"> la défense </w:t>
      </w:r>
      <w:r w:rsidR="00925EB6">
        <w:t>de Femen,</w:t>
      </w:r>
      <w:r w:rsidR="00967635">
        <w:t xml:space="preserve"> à quelques exceptions de près. Ce positionnement pro-Femen contraste avec le regard critique que ces mêmes médias portent sur le grou</w:t>
      </w:r>
      <w:r w:rsidR="00925EB6">
        <w:t xml:space="preserve">pe féministe quand il s’agit des actions </w:t>
      </w:r>
      <w:r w:rsidR="00967635">
        <w:t>sur le sol français ou belge. Rappelons à titre d’exemple que les médias belges</w:t>
      </w:r>
      <w:r w:rsidR="00925EB6">
        <w:t xml:space="preserve"> n’ont pas manqué de mettre</w:t>
      </w:r>
      <w:r w:rsidR="00967635">
        <w:t xml:space="preserve"> </w:t>
      </w:r>
      <w:r w:rsidR="00967635" w:rsidRPr="00967635">
        <w:t>l’accent sur le fait qu</w:t>
      </w:r>
      <w:r w:rsidR="00925EB6">
        <w:t>e les actions de Femen</w:t>
      </w:r>
      <w:r w:rsidR="00967635" w:rsidRPr="00967635">
        <w:t xml:space="preserve"> « desservent et décrédibilisent la cause féministe », « nourrissent les stéréotypes machistes »</w:t>
      </w:r>
      <w:r w:rsidR="00405F54">
        <w:t xml:space="preserve"> quand il est question de revendiquer l’égalité en Europe,</w:t>
      </w:r>
      <w:r w:rsidR="00967635" w:rsidRPr="00967635">
        <w:t xml:space="preserve"> </w:t>
      </w:r>
      <w:r w:rsidR="00925EB6">
        <w:t>ou quand</w:t>
      </w:r>
      <w:r w:rsidR="00405F54">
        <w:t xml:space="preserve"> ils définissent les</w:t>
      </w:r>
      <w:r w:rsidR="00967635" w:rsidRPr="00967635">
        <w:t xml:space="preserve"> actes</w:t>
      </w:r>
      <w:r w:rsidR="00405F54">
        <w:t xml:space="preserve"> de Femen</w:t>
      </w:r>
      <w:r w:rsidR="00967635" w:rsidRPr="00967635">
        <w:t xml:space="preserve"> comme « touchant à l’intégrité de la personne »</w:t>
      </w:r>
      <w:r w:rsidR="00405F54">
        <w:t xml:space="preserve"> </w:t>
      </w:r>
      <w:r w:rsidR="00967635" w:rsidRPr="00967635">
        <w:t>lors</w:t>
      </w:r>
      <w:r w:rsidR="00405F54">
        <w:t xml:space="preserve"> de l’action contre Mgr Leonard pour la séparation entre l’État et la religion. Cependant, </w:t>
      </w:r>
      <w:r w:rsidR="00405F54" w:rsidRPr="00405F54">
        <w:t>l’atteinte aux mœurs</w:t>
      </w:r>
      <w:r w:rsidR="00405F54">
        <w:t xml:space="preserve">, revendiquée en Tunisie pour condamner Femen, non seulement n’est pas accepté au même titre que l’atteinte à l’intégrité mais elle </w:t>
      </w:r>
      <w:r w:rsidR="00405F54" w:rsidRPr="00405F54">
        <w:t xml:space="preserve">s’avère </w:t>
      </w:r>
      <w:r w:rsidR="00405F54">
        <w:t xml:space="preserve">surtout </w:t>
      </w:r>
      <w:r w:rsidR="00405F54" w:rsidRPr="00405F54">
        <w:t xml:space="preserve">valable </w:t>
      </w:r>
      <w:r w:rsidR="00925EB6">
        <w:t>lors qu’il est question</w:t>
      </w:r>
      <w:r w:rsidR="00405F54" w:rsidRPr="00405F54">
        <w:t xml:space="preserve"> </w:t>
      </w:r>
      <w:r w:rsidR="00925EB6">
        <w:t>des</w:t>
      </w:r>
      <w:r w:rsidR="00405F54" w:rsidRPr="00405F54">
        <w:t xml:space="preserve"> sociétés</w:t>
      </w:r>
      <w:r w:rsidR="00405F54">
        <w:t xml:space="preserve"> non occidentales</w:t>
      </w:r>
      <w:r w:rsidR="00925EB6">
        <w:t xml:space="preserve"> </w:t>
      </w:r>
      <w:r w:rsidR="00405F54">
        <w:t>:</w:t>
      </w:r>
      <w:r w:rsidR="00405F54" w:rsidRPr="00405F54">
        <w:t xml:space="preserve"> </w:t>
      </w:r>
      <w:r w:rsidR="00405F54">
        <w:t>«</w:t>
      </w:r>
      <w:r w:rsidR="00405F54" w:rsidRPr="00405F54">
        <w:t xml:space="preserve"> dans nos sociétés occidentales et « avancées » e</w:t>
      </w:r>
      <w:r w:rsidR="00925EB6">
        <w:t xml:space="preserve">n termes d’égalité homme-femme (…) </w:t>
      </w:r>
      <w:r w:rsidR="00405F54" w:rsidRPr="00405F54">
        <w:t xml:space="preserve">ne requiert pas les mêmes méthodes » </w:t>
      </w:r>
      <w:r w:rsidR="00DD12FB">
        <w:t>Les</w:t>
      </w:r>
      <w:r w:rsidR="00925EB6">
        <w:t xml:space="preserve"> actes de Femen</w:t>
      </w:r>
      <w:r w:rsidR="00405F54">
        <w:t xml:space="preserve"> s</w:t>
      </w:r>
      <w:r w:rsidR="00925EB6">
        <w:t xml:space="preserve">e </w:t>
      </w:r>
      <w:r w:rsidR="00DD12FB">
        <w:t xml:space="preserve">d’ailleurs </w:t>
      </w:r>
      <w:r w:rsidR="00925EB6">
        <w:t>sont</w:t>
      </w:r>
      <w:r w:rsidR="00405F54">
        <w:t xml:space="preserve"> </w:t>
      </w:r>
      <w:r w:rsidR="00925EB6">
        <w:t>traduits</w:t>
      </w:r>
      <w:r w:rsidR="00405F54">
        <w:t xml:space="preserve"> dans un débat </w:t>
      </w:r>
      <w:r w:rsidR="00405F54" w:rsidRPr="00405F54">
        <w:t xml:space="preserve">sur le néocolonialisme, l’interventionnisme ainsi que sur les stéréotypes liés aux </w:t>
      </w:r>
      <w:r w:rsidR="00405F54">
        <w:t>pays arabo-musulmans</w:t>
      </w:r>
      <w:r w:rsidR="00925EB6">
        <w:t>,</w:t>
      </w:r>
      <w:r w:rsidR="00405F54">
        <w:t xml:space="preserve"> et</w:t>
      </w:r>
      <w:r w:rsidR="00925EB6">
        <w:t xml:space="preserve"> plus spécifiquement</w:t>
      </w:r>
      <w:r w:rsidR="00405F54">
        <w:t xml:space="preserve"> les</w:t>
      </w:r>
      <w:r w:rsidR="00405F54" w:rsidRPr="00405F54">
        <w:t xml:space="preserve"> femmes musulmanes.</w:t>
      </w:r>
      <w:r w:rsidR="00DD12FB">
        <w:t xml:space="preserve"> Ce débat est largement traversé par différentes binarités – avancé-rétrograde, voile-nudité ou liberté-oppression – qui révèlent le clivage des positionnements.</w:t>
      </w:r>
    </w:p>
    <w:p w:rsidR="00967635" w:rsidRDefault="00405F54" w:rsidP="009A18C3">
      <w:pPr>
        <w:spacing w:line="360" w:lineRule="auto"/>
        <w:jc w:val="both"/>
      </w:pPr>
      <w:r>
        <w:t xml:space="preserve">Dans cette communication nous tenterons </w:t>
      </w:r>
      <w:r w:rsidR="00925EB6">
        <w:t xml:space="preserve">d’analyser </w:t>
      </w:r>
      <w:r w:rsidR="006F0C92">
        <w:t>cette</w:t>
      </w:r>
      <w:r w:rsidR="00925EB6">
        <w:t xml:space="preserve"> affaire en faisant appel aux études post-colonialistes, notamment au travers la notion de « colonialité » (Quijano, 2007)</w:t>
      </w:r>
      <w:r w:rsidR="006F0C92">
        <w:t xml:space="preserve"> appliquée au genre et aux médias afin de comprendre les enjeux du débat ainsi que des </w:t>
      </w:r>
      <w:r w:rsidR="006F0C92">
        <w:lastRenderedPageBreak/>
        <w:t xml:space="preserve">contradictions de la médiatisation de ce dernier dans les médias francophones. </w:t>
      </w:r>
      <w:r w:rsidR="00F350F3">
        <w:t xml:space="preserve">Notre réflexion se nourrisse d’ailleurs de l’analyse de la médiatisation tunisienne de l’affaire ainsi que d’une enquête de terrain menée en Tunisie auprès de la société civile tunisienne à propos de cette affaire. </w:t>
      </w:r>
    </w:p>
    <w:p w:rsidR="00DD12FB" w:rsidRDefault="005C186B" w:rsidP="009A18C3">
      <w:pPr>
        <w:spacing w:line="360" w:lineRule="auto"/>
        <w:jc w:val="both"/>
      </w:pPr>
      <w:r>
        <w:t xml:space="preserve">Quijano </w:t>
      </w:r>
      <w:proofErr w:type="spellStart"/>
      <w:r>
        <w:t>Aníbal</w:t>
      </w:r>
      <w:proofErr w:type="spellEnd"/>
      <w:r>
        <w:t>, « "Race"</w:t>
      </w:r>
      <w:r w:rsidR="00DD12FB" w:rsidRPr="00DD12FB">
        <w:t xml:space="preserve"> et colonialité du pouvoir », </w:t>
      </w:r>
      <w:r w:rsidR="00DD12FB" w:rsidRPr="00DD12FB">
        <w:rPr>
          <w:i/>
          <w:iCs/>
        </w:rPr>
        <w:t>Mouvements</w:t>
      </w:r>
      <w:r>
        <w:t>,</w:t>
      </w:r>
      <w:r w:rsidRPr="005C186B">
        <w:t xml:space="preserve"> n</w:t>
      </w:r>
      <w:r>
        <w:t>.</w:t>
      </w:r>
      <w:r w:rsidRPr="005C186B">
        <w:t xml:space="preserve"> 51</w:t>
      </w:r>
      <w:r>
        <w:t>, 2007</w:t>
      </w:r>
      <w:r w:rsidR="00DD12FB" w:rsidRPr="00DD12FB">
        <w:t>, p</w:t>
      </w:r>
      <w:r>
        <w:t>p</w:t>
      </w:r>
      <w:r w:rsidR="00DD12FB" w:rsidRPr="00DD12FB">
        <w:t xml:space="preserve">. 111-118. </w:t>
      </w:r>
    </w:p>
    <w:p w:rsidR="005C186B" w:rsidRDefault="005C186B" w:rsidP="009A18C3">
      <w:pPr>
        <w:spacing w:line="360" w:lineRule="auto"/>
        <w:jc w:val="both"/>
        <w:rPr>
          <w:lang w:val="en-US"/>
        </w:rPr>
      </w:pPr>
      <w:r w:rsidRPr="005C186B">
        <w:rPr>
          <w:lang w:val="es-ES"/>
        </w:rPr>
        <w:t>L</w:t>
      </w:r>
      <w:r>
        <w:rPr>
          <w:lang w:val="es-ES"/>
        </w:rPr>
        <w:t>ugones</w:t>
      </w:r>
      <w:r w:rsidRPr="005C186B">
        <w:rPr>
          <w:lang w:val="es-ES"/>
        </w:rPr>
        <w:t>, M</w:t>
      </w:r>
      <w:r>
        <w:rPr>
          <w:lang w:val="es-ES"/>
        </w:rPr>
        <w:t>aría,</w:t>
      </w:r>
      <w:r w:rsidRPr="005C186B">
        <w:rPr>
          <w:lang w:val="es-ES"/>
        </w:rPr>
        <w:t xml:space="preserve"> </w:t>
      </w:r>
      <w:proofErr w:type="spellStart"/>
      <w:r w:rsidRPr="005C186B">
        <w:rPr>
          <w:lang w:val="es-ES"/>
        </w:rPr>
        <w:t>Colonialidad</w:t>
      </w:r>
      <w:proofErr w:type="spellEnd"/>
      <w:r w:rsidRPr="005C186B">
        <w:rPr>
          <w:lang w:val="es-ES"/>
        </w:rPr>
        <w:t xml:space="preserve"> y Género.</w:t>
      </w:r>
      <w:r w:rsidRPr="005C186B">
        <w:rPr>
          <w:i/>
          <w:iCs/>
          <w:lang w:val="es-ES"/>
        </w:rPr>
        <w:t xml:space="preserve"> </w:t>
      </w:r>
      <w:r w:rsidRPr="005C186B">
        <w:rPr>
          <w:i/>
          <w:iCs/>
          <w:lang w:val="en-US"/>
        </w:rPr>
        <w:t xml:space="preserve">Tabula </w:t>
      </w:r>
      <w:proofErr w:type="gramStart"/>
      <w:r w:rsidRPr="005C186B">
        <w:rPr>
          <w:i/>
          <w:iCs/>
          <w:lang w:val="en-US"/>
        </w:rPr>
        <w:t>Rasa</w:t>
      </w:r>
      <w:r w:rsidRPr="005C186B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 w:rsidRPr="005C186B">
        <w:rPr>
          <w:lang w:val="en-US"/>
        </w:rPr>
        <w:t>n.9</w:t>
      </w:r>
      <w:r>
        <w:rPr>
          <w:lang w:val="en-US"/>
        </w:rPr>
        <w:t xml:space="preserve">, </w:t>
      </w:r>
      <w:r w:rsidRPr="005C186B">
        <w:rPr>
          <w:lang w:val="en-US"/>
        </w:rPr>
        <w:t>20</w:t>
      </w:r>
      <w:r>
        <w:rPr>
          <w:lang w:val="en-US"/>
        </w:rPr>
        <w:t xml:space="preserve">08, </w:t>
      </w:r>
      <w:r w:rsidRPr="005C186B">
        <w:rPr>
          <w:lang w:val="en-US"/>
        </w:rPr>
        <w:t>pp.73-102.</w:t>
      </w:r>
    </w:p>
    <w:p w:rsidR="005C186B" w:rsidRPr="005C186B" w:rsidRDefault="005C186B" w:rsidP="009A18C3">
      <w:pPr>
        <w:spacing w:line="360" w:lineRule="auto"/>
        <w:jc w:val="both"/>
      </w:pPr>
      <w:r w:rsidRPr="005C186B">
        <w:t xml:space="preserve">Mestiri, Soumaya, </w:t>
      </w:r>
      <w:r w:rsidRPr="005C186B">
        <w:rPr>
          <w:i/>
        </w:rPr>
        <w:t>Décoloniser le féminisme : une approche transculturelle</w:t>
      </w:r>
      <w:r w:rsidRPr="005C186B">
        <w:t xml:space="preserve">, </w:t>
      </w:r>
      <w:proofErr w:type="spellStart"/>
      <w:r>
        <w:t>Vrin</w:t>
      </w:r>
      <w:proofErr w:type="spellEnd"/>
      <w:r>
        <w:t>, Paris, 2016</w:t>
      </w:r>
    </w:p>
    <w:p w:rsidR="00DD12FB" w:rsidRDefault="00DD12FB" w:rsidP="009A18C3">
      <w:pPr>
        <w:spacing w:line="360" w:lineRule="auto"/>
        <w:jc w:val="both"/>
        <w:rPr>
          <w:lang w:val="es-ES"/>
        </w:rPr>
      </w:pPr>
      <w:proofErr w:type="spellStart"/>
      <w:r>
        <w:rPr>
          <w:iCs/>
          <w:lang w:val="es-ES"/>
        </w:rPr>
        <w:t>Mignolo</w:t>
      </w:r>
      <w:proofErr w:type="spellEnd"/>
      <w:r>
        <w:rPr>
          <w:iCs/>
          <w:lang w:val="es-ES"/>
        </w:rPr>
        <w:t xml:space="preserve">, Walter, </w:t>
      </w:r>
      <w:r w:rsidRPr="00DD12FB">
        <w:rPr>
          <w:i/>
          <w:iCs/>
          <w:lang w:val="es-ES"/>
        </w:rPr>
        <w:t xml:space="preserve">Género y </w:t>
      </w:r>
      <w:proofErr w:type="spellStart"/>
      <w:r w:rsidRPr="00DD12FB">
        <w:rPr>
          <w:i/>
          <w:iCs/>
          <w:lang w:val="es-ES"/>
        </w:rPr>
        <w:t>descolonialidad</w:t>
      </w:r>
      <w:proofErr w:type="spellEnd"/>
      <w:r w:rsidRPr="00DD12FB">
        <w:rPr>
          <w:lang w:val="es-ES"/>
        </w:rPr>
        <w:t xml:space="preserve">, Ediciones del Signo, </w:t>
      </w:r>
      <w:r>
        <w:rPr>
          <w:lang w:val="es-ES"/>
        </w:rPr>
        <w:t xml:space="preserve">Buenos Aires, </w:t>
      </w:r>
      <w:r w:rsidRPr="00DD12FB">
        <w:rPr>
          <w:lang w:val="es-ES"/>
        </w:rPr>
        <w:t>2008.</w:t>
      </w:r>
    </w:p>
    <w:p w:rsidR="00EB2C43" w:rsidRDefault="00EB2C43" w:rsidP="009A18C3">
      <w:pPr>
        <w:spacing w:line="360" w:lineRule="auto"/>
        <w:jc w:val="both"/>
        <w:rPr>
          <w:lang w:val="es-ES"/>
        </w:rPr>
      </w:pPr>
    </w:p>
    <w:p w:rsidR="00EB2C43" w:rsidRDefault="00EB2C43" w:rsidP="009A18C3">
      <w:pPr>
        <w:spacing w:line="360" w:lineRule="auto"/>
        <w:jc w:val="both"/>
        <w:rPr>
          <w:lang w:val="es-ES"/>
        </w:rPr>
      </w:pPr>
      <w:r>
        <w:rPr>
          <w:lang w:val="es-ES"/>
        </w:rPr>
        <w:t>Marta Luceno Moreno</w:t>
      </w:r>
    </w:p>
    <w:p w:rsidR="00EB2C43" w:rsidRDefault="00EB2C43" w:rsidP="009A18C3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Université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Liège</w:t>
      </w:r>
      <w:proofErr w:type="spellEnd"/>
      <w:r>
        <w:rPr>
          <w:lang w:val="es-ES"/>
        </w:rPr>
        <w:t xml:space="preserve"> </w:t>
      </w:r>
    </w:p>
    <w:p w:rsidR="00EB2C43" w:rsidRDefault="00201D2A" w:rsidP="009A18C3">
      <w:pPr>
        <w:spacing w:line="360" w:lineRule="auto"/>
        <w:jc w:val="both"/>
      </w:pPr>
      <w:r>
        <w:t>« L’</w:t>
      </w:r>
      <w:r w:rsidR="00EB2C43" w:rsidRPr="00EB2C43">
        <w:t>affaire du voile en Belgique : la vision médiatique de la femme arabo-musulmane réduite à son voile</w:t>
      </w:r>
      <w:r>
        <w:t xml:space="preserve"> », </w:t>
      </w:r>
      <w:r w:rsidRPr="00201D2A">
        <w:rPr>
          <w:i/>
        </w:rPr>
        <w:t>La femme dans les sociétés arabes</w:t>
      </w:r>
      <w:r>
        <w:t xml:space="preserve">, </w:t>
      </w:r>
      <w:proofErr w:type="spellStart"/>
      <w:r>
        <w:t>Usek</w:t>
      </w:r>
      <w:proofErr w:type="spellEnd"/>
      <w:r>
        <w:t>, Beyrouth, 2013</w:t>
      </w:r>
    </w:p>
    <w:p w:rsidR="00201D2A" w:rsidRDefault="00201D2A" w:rsidP="009A18C3">
      <w:pPr>
        <w:spacing w:line="360" w:lineRule="auto"/>
        <w:jc w:val="both"/>
      </w:pPr>
      <w:r>
        <w:t>« </w:t>
      </w:r>
      <w:r w:rsidRPr="00201D2A">
        <w:t>Des munaqabas aux Femen : le (dé)voilement du corps féminin comme problème public dans la période de la transition tunisienne</w:t>
      </w:r>
      <w:r>
        <w:t xml:space="preserve"> », </w:t>
      </w:r>
      <w:r w:rsidRPr="00201D2A">
        <w:rPr>
          <w:i/>
        </w:rPr>
        <w:t>Politiques du corps</w:t>
      </w:r>
      <w:r>
        <w:t>, (sous presse)</w:t>
      </w:r>
    </w:p>
    <w:p w:rsidR="00201D2A" w:rsidRPr="00EB2C43" w:rsidRDefault="00201D2A" w:rsidP="009A18C3">
      <w:pPr>
        <w:spacing w:line="360" w:lineRule="auto"/>
        <w:jc w:val="both"/>
      </w:pPr>
      <w:r>
        <w:t>« </w:t>
      </w:r>
      <w:r w:rsidRPr="00201D2A">
        <w:t>Les dynamiques de cadrage dans des ‘‘affaires de mœurs’’ en Tunisie postrévolutionnaire : cas d’étude sur l'usage politique de la nudité.</w:t>
      </w:r>
      <w:r>
        <w:t xml:space="preserve"> », </w:t>
      </w:r>
      <w:r w:rsidRPr="00201D2A">
        <w:rPr>
          <w:i/>
        </w:rPr>
        <w:t>La sociologie pragmatique et l’étude des sociétés maghrébine</w:t>
      </w:r>
      <w:r>
        <w:t>, (sous presse)</w:t>
      </w:r>
    </w:p>
    <w:sectPr w:rsidR="00201D2A" w:rsidRPr="00EB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F4"/>
    <w:rsid w:val="00201D2A"/>
    <w:rsid w:val="00222FF4"/>
    <w:rsid w:val="00405F54"/>
    <w:rsid w:val="005C186B"/>
    <w:rsid w:val="00610395"/>
    <w:rsid w:val="006F0C92"/>
    <w:rsid w:val="00925EB6"/>
    <w:rsid w:val="00967635"/>
    <w:rsid w:val="009A18C3"/>
    <w:rsid w:val="009B7C48"/>
    <w:rsid w:val="009D095B"/>
    <w:rsid w:val="00D05EC3"/>
    <w:rsid w:val="00DB1028"/>
    <w:rsid w:val="00DD12FB"/>
    <w:rsid w:val="00EA6855"/>
    <w:rsid w:val="00EB2C43"/>
    <w:rsid w:val="00F277EE"/>
    <w:rsid w:val="00F350F3"/>
    <w:rsid w:val="00F44B26"/>
    <w:rsid w:val="00F51DAD"/>
    <w:rsid w:val="00F6472C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1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1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3338</Characters>
  <Application>Microsoft Office Word</Application>
  <DocSecurity>0</DocSecurity>
  <Lines>45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LUCENO MORENO</dc:creator>
  <cp:lastModifiedBy>M. LUCENO MORENO</cp:lastModifiedBy>
  <cp:revision>2</cp:revision>
  <dcterms:created xsi:type="dcterms:W3CDTF">2018-02-09T14:50:00Z</dcterms:created>
  <dcterms:modified xsi:type="dcterms:W3CDTF">2018-02-09T14:50:00Z</dcterms:modified>
</cp:coreProperties>
</file>