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37E2" w14:textId="77777777" w:rsidR="007504D4" w:rsidRDefault="007504D4" w:rsidP="007504D4">
      <w:pPr>
        <w:jc w:val="center"/>
        <w:rPr>
          <w:rFonts w:ascii="Times New Roman" w:hAnsi="Times New Roman" w:cs="Times New Roman"/>
          <w:b/>
          <w:bCs/>
          <w:smallCaps/>
          <w:sz w:val="26"/>
          <w:szCs w:val="26"/>
        </w:rPr>
      </w:pPr>
    </w:p>
    <w:p w14:paraId="106DB5A4" w14:textId="77777777" w:rsidR="007504D4" w:rsidRDefault="007504D4" w:rsidP="007504D4">
      <w:pPr>
        <w:jc w:val="center"/>
        <w:rPr>
          <w:rFonts w:ascii="Times New Roman" w:hAnsi="Times New Roman" w:cs="Times New Roman"/>
          <w:b/>
          <w:bCs/>
          <w:smallCaps/>
          <w:sz w:val="26"/>
          <w:szCs w:val="26"/>
        </w:rPr>
      </w:pPr>
    </w:p>
    <w:p w14:paraId="5BDE1491" w14:textId="77777777" w:rsidR="00415785" w:rsidRDefault="007504D4" w:rsidP="00CA47B3">
      <w:pPr>
        <w:jc w:val="center"/>
        <w:rPr>
          <w:rFonts w:ascii="Times New Roman" w:hAnsi="Times New Roman" w:cs="Times New Roman"/>
          <w:b/>
          <w:bCs/>
          <w:smallCaps/>
          <w:sz w:val="26"/>
          <w:szCs w:val="26"/>
        </w:rPr>
      </w:pPr>
      <w:r w:rsidRPr="007504D4">
        <w:rPr>
          <w:rFonts w:ascii="Times New Roman" w:hAnsi="Times New Roman" w:cs="Times New Roman"/>
          <w:b/>
          <w:bCs/>
          <w:smallCaps/>
          <w:sz w:val="26"/>
          <w:szCs w:val="26"/>
        </w:rPr>
        <w:t>Des indices pour la définition de l’état des masses d’eau en milieu marin, mises au point, applications et aide à la gestion.</w:t>
      </w:r>
    </w:p>
    <w:p w14:paraId="71C7DD28" w14:textId="77777777" w:rsidR="007504D4" w:rsidRDefault="007504D4" w:rsidP="007504D4">
      <w:pPr>
        <w:jc w:val="center"/>
        <w:rPr>
          <w:rFonts w:ascii="Times New Roman" w:hAnsi="Times New Roman" w:cs="Times New Roman"/>
          <w:b/>
          <w:bCs/>
          <w:smallCaps/>
          <w:sz w:val="26"/>
          <w:szCs w:val="26"/>
        </w:rPr>
      </w:pPr>
    </w:p>
    <w:p w14:paraId="1B7C499C" w14:textId="77777777" w:rsidR="007504D4" w:rsidRDefault="007504D4" w:rsidP="00CA47B3">
      <w:pPr>
        <w:jc w:val="center"/>
        <w:rPr>
          <w:b/>
          <w:sz w:val="22"/>
          <w:szCs w:val="22"/>
          <w:lang w:val="fr-BE"/>
        </w:rPr>
      </w:pPr>
      <w:r>
        <w:rPr>
          <w:b/>
          <w:sz w:val="22"/>
          <w:szCs w:val="22"/>
          <w:lang w:val="fr-BE"/>
        </w:rPr>
        <w:t>Gobert Sylvie</w:t>
      </w:r>
      <w:r w:rsidR="00CA47B3" w:rsidRPr="00CA47B3">
        <w:rPr>
          <w:rFonts w:ascii="Times New Roman" w:hAnsi="Times New Roman" w:cs="Times New Roman"/>
          <w:sz w:val="22"/>
          <w:szCs w:val="22"/>
          <w:vertAlign w:val="superscript"/>
          <w:lang w:val="fr-BE"/>
        </w:rPr>
        <w:t>1</w:t>
      </w:r>
      <w:r>
        <w:rPr>
          <w:b/>
          <w:sz w:val="22"/>
          <w:szCs w:val="22"/>
          <w:lang w:val="fr-BE"/>
        </w:rPr>
        <w:t>, Richir Jonathan</w:t>
      </w:r>
      <w:r w:rsidR="00CA47B3" w:rsidRPr="009269AF">
        <w:rPr>
          <w:sz w:val="22"/>
          <w:szCs w:val="22"/>
          <w:vertAlign w:val="superscript"/>
          <w:lang w:val="fr-BE"/>
        </w:rPr>
        <w:t>2</w:t>
      </w:r>
    </w:p>
    <w:p w14:paraId="0A20A5BD" w14:textId="77777777" w:rsidR="00CA47B3" w:rsidRDefault="00CA47B3" w:rsidP="00CA47B3">
      <w:pPr>
        <w:jc w:val="center"/>
        <w:rPr>
          <w:sz w:val="22"/>
          <w:szCs w:val="22"/>
          <w:lang w:val="fr-BE"/>
        </w:rPr>
      </w:pPr>
    </w:p>
    <w:p w14:paraId="218302C1" w14:textId="023F8892" w:rsidR="007504D4" w:rsidRDefault="00CA47B3" w:rsidP="007504D4">
      <w:pPr>
        <w:rPr>
          <w:rFonts w:ascii="Times New Roman" w:hAnsi="Times New Roman" w:cs="Times New Roman"/>
          <w:sz w:val="22"/>
          <w:szCs w:val="22"/>
          <w:lang w:val="fr-BE"/>
        </w:rPr>
      </w:pPr>
      <w:r w:rsidRPr="00CA47B3">
        <w:rPr>
          <w:rFonts w:ascii="Times New Roman" w:hAnsi="Times New Roman" w:cs="Times New Roman"/>
          <w:sz w:val="22"/>
          <w:szCs w:val="22"/>
          <w:vertAlign w:val="superscript"/>
          <w:lang w:val="fr-BE"/>
        </w:rPr>
        <w:t>1</w:t>
      </w:r>
      <w:r w:rsidRPr="00CA47B3">
        <w:rPr>
          <w:rFonts w:ascii="Times New Roman" w:hAnsi="Times New Roman" w:cs="Times New Roman"/>
          <w:sz w:val="22"/>
          <w:szCs w:val="22"/>
          <w:lang w:val="fr-BE"/>
        </w:rPr>
        <w:t>Chef de Service</w:t>
      </w:r>
      <w:r w:rsidR="007504D4" w:rsidRPr="00CA47B3">
        <w:rPr>
          <w:rFonts w:ascii="Times New Roman" w:hAnsi="Times New Roman" w:cs="Times New Roman"/>
          <w:sz w:val="22"/>
          <w:szCs w:val="22"/>
          <w:lang w:val="fr-BE"/>
        </w:rPr>
        <w:t>/</w:t>
      </w:r>
      <w:r w:rsidRPr="00CA47B3">
        <w:rPr>
          <w:rFonts w:ascii="Times New Roman" w:hAnsi="Times New Roman" w:cs="Times New Roman"/>
          <w:sz w:val="22"/>
          <w:szCs w:val="22"/>
          <w:lang w:val="fr-BE"/>
        </w:rPr>
        <w:t>Professeur</w:t>
      </w:r>
      <w:r w:rsidR="007504D4" w:rsidRPr="00CA47B3">
        <w:rPr>
          <w:rFonts w:ascii="Times New Roman" w:hAnsi="Times New Roman" w:cs="Times New Roman"/>
          <w:sz w:val="22"/>
          <w:szCs w:val="22"/>
          <w:lang w:val="fr-BE"/>
        </w:rPr>
        <w:t xml:space="preserve">, </w:t>
      </w:r>
      <w:r w:rsidRPr="00CA47B3">
        <w:rPr>
          <w:rFonts w:ascii="Times New Roman" w:hAnsi="Times New Roman" w:cs="Times New Roman"/>
          <w:sz w:val="22"/>
          <w:szCs w:val="22"/>
          <w:lang w:val="fr-BE"/>
        </w:rPr>
        <w:t>Oceanologie Biologie, Dépa</w:t>
      </w:r>
      <w:r w:rsidR="007B13F8">
        <w:rPr>
          <w:rFonts w:ascii="Times New Roman" w:hAnsi="Times New Roman" w:cs="Times New Roman"/>
          <w:sz w:val="22"/>
          <w:szCs w:val="22"/>
          <w:lang w:val="fr-BE"/>
        </w:rPr>
        <w:t>rtement Biologie Ecologie Evolu</w:t>
      </w:r>
      <w:r w:rsidRPr="00CA47B3">
        <w:rPr>
          <w:rFonts w:ascii="Times New Roman" w:hAnsi="Times New Roman" w:cs="Times New Roman"/>
          <w:sz w:val="22"/>
          <w:szCs w:val="22"/>
          <w:lang w:val="fr-BE"/>
        </w:rPr>
        <w:t>tion, Unité de Recherche FOCUS</w:t>
      </w:r>
      <w:r w:rsidR="007504D4" w:rsidRPr="00CA47B3">
        <w:rPr>
          <w:rFonts w:ascii="Times New Roman" w:hAnsi="Times New Roman" w:cs="Times New Roman"/>
          <w:sz w:val="22"/>
          <w:szCs w:val="22"/>
          <w:lang w:val="fr-BE"/>
        </w:rPr>
        <w:t>,</w:t>
      </w:r>
      <w:r w:rsidR="007B13F8">
        <w:rPr>
          <w:rFonts w:ascii="Times New Roman" w:hAnsi="Times New Roman" w:cs="Times New Roman"/>
          <w:sz w:val="22"/>
          <w:szCs w:val="22"/>
          <w:lang w:val="fr-BE"/>
        </w:rPr>
        <w:t xml:space="preserve"> Université de Liège,</w:t>
      </w:r>
      <w:r w:rsidR="007504D4" w:rsidRPr="00CA47B3">
        <w:rPr>
          <w:rFonts w:ascii="Times New Roman" w:hAnsi="Times New Roman" w:cs="Times New Roman"/>
          <w:sz w:val="22"/>
          <w:szCs w:val="22"/>
          <w:lang w:val="fr-BE"/>
        </w:rPr>
        <w:t xml:space="preserve"> </w:t>
      </w:r>
      <w:hyperlink r:id="rId5" w:history="1">
        <w:r w:rsidRPr="006863C4">
          <w:rPr>
            <w:rStyle w:val="Hyperlink"/>
            <w:rFonts w:ascii="Times New Roman" w:hAnsi="Times New Roman" w:cs="Times New Roman"/>
            <w:sz w:val="22"/>
            <w:szCs w:val="22"/>
            <w:lang w:val="fr-BE"/>
          </w:rPr>
          <w:t>Sylvie.gobert@ulg.ac.be</w:t>
        </w:r>
      </w:hyperlink>
    </w:p>
    <w:p w14:paraId="3A0D5758" w14:textId="3AFCAAC2" w:rsidR="00CA47B3" w:rsidRPr="007B13F8" w:rsidRDefault="00CA47B3" w:rsidP="007504D4">
      <w:pPr>
        <w:rPr>
          <w:rFonts w:ascii="Times New Roman" w:hAnsi="Times New Roman" w:cs="Times New Roman"/>
          <w:color w:val="0000FF" w:themeColor="hyperlink"/>
          <w:sz w:val="22"/>
          <w:szCs w:val="22"/>
          <w:u w:val="single"/>
          <w:lang w:val="fr-BE"/>
        </w:rPr>
      </w:pPr>
      <w:r w:rsidRPr="007B13F8">
        <w:rPr>
          <w:rFonts w:ascii="Times New Roman" w:hAnsi="Times New Roman" w:cs="Times New Roman"/>
          <w:sz w:val="22"/>
          <w:szCs w:val="22"/>
          <w:vertAlign w:val="superscript"/>
          <w:lang w:val="fr-BE"/>
        </w:rPr>
        <w:t>2</w:t>
      </w:r>
      <w:r w:rsidRPr="007B13F8">
        <w:rPr>
          <w:rFonts w:ascii="Times New Roman" w:hAnsi="Times New Roman" w:cs="Times New Roman"/>
          <w:sz w:val="22"/>
          <w:szCs w:val="22"/>
          <w:lang w:val="fr-BE"/>
        </w:rPr>
        <w:t>Assistant/Dr,</w:t>
      </w:r>
      <w:r w:rsidRPr="007B13F8">
        <w:rPr>
          <w:rFonts w:ascii="Times New Roman" w:eastAsia="Times New Roman" w:hAnsi="Times New Roman" w:cs="Times New Roman"/>
          <w:sz w:val="22"/>
          <w:szCs w:val="22"/>
          <w:lang w:val="fr-BE"/>
        </w:rPr>
        <w:t xml:space="preserve"> </w:t>
      </w:r>
      <w:r w:rsidR="007B13F8">
        <w:rPr>
          <w:rFonts w:ascii="Times New Roman" w:eastAsia="Times New Roman" w:hAnsi="Times New Roman" w:cs="Times New Roman"/>
          <w:sz w:val="22"/>
          <w:szCs w:val="22"/>
          <w:lang w:val="fr-BE"/>
        </w:rPr>
        <w:t>Service d</w:t>
      </w:r>
      <w:r w:rsidR="007B13F8" w:rsidRPr="007B13F8">
        <w:rPr>
          <w:rFonts w:ascii="Times New Roman" w:eastAsia="Times New Roman" w:hAnsi="Times New Roman" w:cs="Times New Roman"/>
          <w:sz w:val="22"/>
          <w:szCs w:val="22"/>
          <w:lang w:val="fr-BE"/>
        </w:rPr>
        <w:t>’Ecologie Numérique de Milieux Aquatiques, Université de Mons,</w:t>
      </w:r>
      <w:r w:rsidR="007B13F8" w:rsidRPr="007B13F8">
        <w:rPr>
          <w:rFonts w:ascii="Times New Roman" w:eastAsia="Times New Roman" w:hAnsi="Times New Roman" w:cs="Times New Roman"/>
          <w:lang w:val="fr-BE"/>
        </w:rPr>
        <w:t xml:space="preserve"> </w:t>
      </w:r>
      <w:hyperlink r:id="rId6" w:history="1">
        <w:r w:rsidRPr="007B13F8">
          <w:rPr>
            <w:rStyle w:val="Hyperlink"/>
            <w:rFonts w:ascii="Times New Roman" w:hAnsi="Times New Roman" w:cs="Times New Roman"/>
            <w:sz w:val="22"/>
            <w:szCs w:val="22"/>
            <w:lang w:val="fr-BE"/>
          </w:rPr>
          <w:t>Jonathan.RICHIR@umons.ac.be</w:t>
        </w:r>
      </w:hyperlink>
      <w:r w:rsidRPr="007B13F8">
        <w:rPr>
          <w:rFonts w:ascii="Times New Roman" w:hAnsi="Times New Roman" w:cs="Times New Roman"/>
          <w:sz w:val="22"/>
          <w:szCs w:val="22"/>
          <w:lang w:val="fr-BE"/>
        </w:rPr>
        <w:t xml:space="preserve"> </w:t>
      </w:r>
    </w:p>
    <w:p w14:paraId="6EF18D77" w14:textId="545DFB70" w:rsidR="007504D4" w:rsidRPr="007B13F8" w:rsidRDefault="00CA47B3" w:rsidP="00C10EFA">
      <w:pPr>
        <w:jc w:val="center"/>
        <w:rPr>
          <w:rFonts w:ascii="Times New Roman" w:hAnsi="Times New Roman" w:cs="Times New Roman"/>
          <w:b/>
          <w:bCs/>
          <w:smallCaps/>
          <w:sz w:val="26"/>
          <w:szCs w:val="26"/>
          <w:lang w:val="fr-BE"/>
        </w:rPr>
      </w:pPr>
      <w:r w:rsidRPr="007B13F8">
        <w:rPr>
          <w:rFonts w:ascii="Times New Roman" w:hAnsi="Times New Roman" w:cs="Times New Roman"/>
          <w:b/>
          <w:bCs/>
          <w:smallCaps/>
          <w:sz w:val="26"/>
          <w:szCs w:val="26"/>
          <w:lang w:val="fr-BE"/>
        </w:rPr>
        <w:t xml:space="preserve"> </w:t>
      </w:r>
    </w:p>
    <w:p w14:paraId="3A36B662" w14:textId="0DDE271B" w:rsidR="00C10EFA" w:rsidRDefault="00CA47B3" w:rsidP="00CA47B3">
      <w:pPr>
        <w:rPr>
          <w:rFonts w:ascii="Times New Roman" w:hAnsi="Times New Roman" w:cs="Times New Roman"/>
          <w:b/>
          <w:bCs/>
          <w:sz w:val="22"/>
          <w:szCs w:val="22"/>
        </w:rPr>
      </w:pPr>
      <w:r w:rsidRPr="00CA47B3">
        <w:rPr>
          <w:rFonts w:ascii="Times New Roman" w:hAnsi="Times New Roman" w:cs="Times New Roman"/>
          <w:b/>
          <w:bCs/>
          <w:sz w:val="22"/>
          <w:szCs w:val="22"/>
        </w:rPr>
        <w:t>1. Introduction</w:t>
      </w:r>
    </w:p>
    <w:p w14:paraId="5DF351BC" w14:textId="77777777" w:rsidR="00F11721" w:rsidRPr="00CA47B3" w:rsidRDefault="00F11721" w:rsidP="00CA47B3">
      <w:pPr>
        <w:rPr>
          <w:rFonts w:ascii="Times New Roman" w:hAnsi="Times New Roman" w:cs="Times New Roman"/>
          <w:b/>
          <w:bCs/>
          <w:sz w:val="22"/>
          <w:szCs w:val="22"/>
        </w:rPr>
      </w:pPr>
    </w:p>
    <w:p w14:paraId="404A0A8C" w14:textId="6109AA2E" w:rsidR="006613F4" w:rsidRPr="006E72E3" w:rsidRDefault="006E72E3" w:rsidP="006613F4">
      <w:pPr>
        <w:jc w:val="both"/>
        <w:rPr>
          <w:rFonts w:ascii="Times" w:hAnsi="Times"/>
          <w:sz w:val="22"/>
          <w:szCs w:val="22"/>
        </w:rPr>
      </w:pPr>
      <w:r w:rsidRPr="006E72E3">
        <w:rPr>
          <w:rFonts w:ascii="Times" w:hAnsi="Times"/>
          <w:sz w:val="22"/>
          <w:szCs w:val="22"/>
        </w:rPr>
        <w:t>La gestion et l’utilisation durable</w:t>
      </w:r>
      <w:r w:rsidR="00715094">
        <w:rPr>
          <w:rFonts w:ascii="Times" w:hAnsi="Times"/>
          <w:sz w:val="22"/>
          <w:szCs w:val="22"/>
        </w:rPr>
        <w:t>s</w:t>
      </w:r>
      <w:r w:rsidRPr="006E72E3">
        <w:rPr>
          <w:rFonts w:ascii="Times" w:hAnsi="Times"/>
          <w:sz w:val="22"/>
          <w:szCs w:val="22"/>
        </w:rPr>
        <w:t xml:space="preserve"> des masses d’eau continentale</w:t>
      </w:r>
      <w:r w:rsidR="007B13F8">
        <w:rPr>
          <w:rFonts w:ascii="Times" w:hAnsi="Times"/>
          <w:sz w:val="22"/>
          <w:szCs w:val="22"/>
        </w:rPr>
        <w:t>s</w:t>
      </w:r>
      <w:r w:rsidRPr="006E72E3">
        <w:rPr>
          <w:rFonts w:ascii="Times" w:hAnsi="Times"/>
          <w:sz w:val="22"/>
          <w:szCs w:val="22"/>
        </w:rPr>
        <w:t xml:space="preserve"> ne peu</w:t>
      </w:r>
      <w:r>
        <w:rPr>
          <w:rFonts w:ascii="Times" w:hAnsi="Times"/>
          <w:sz w:val="22"/>
          <w:szCs w:val="22"/>
        </w:rPr>
        <w:t>vent</w:t>
      </w:r>
      <w:r w:rsidRPr="006E72E3">
        <w:rPr>
          <w:rFonts w:ascii="Times" w:hAnsi="Times"/>
          <w:sz w:val="22"/>
          <w:szCs w:val="22"/>
        </w:rPr>
        <w:t xml:space="preserve"> pas se passer des connaissances et surveillances des eaux océaniques.</w:t>
      </w:r>
      <w:r>
        <w:rPr>
          <w:rFonts w:ascii="Times" w:hAnsi="Times"/>
          <w:sz w:val="22"/>
          <w:szCs w:val="22"/>
        </w:rPr>
        <w:t xml:space="preserve"> </w:t>
      </w:r>
      <w:r w:rsidR="00CA47B3" w:rsidRPr="00CA47B3">
        <w:rPr>
          <w:rFonts w:ascii="Times" w:hAnsi="Times"/>
          <w:sz w:val="22"/>
          <w:szCs w:val="22"/>
        </w:rPr>
        <w:t xml:space="preserve">Comme les écosystèmes dulçaquicoles, les écosystèmes marins sont soumis à une pression humaine croissante </w:t>
      </w:r>
      <w:r w:rsidR="00FF55F4">
        <w:rPr>
          <w:rFonts w:ascii="Times" w:hAnsi="Times"/>
          <w:sz w:val="22"/>
          <w:szCs w:val="22"/>
        </w:rPr>
        <w:t xml:space="preserve">(démographique et économique) </w:t>
      </w:r>
      <w:r w:rsidR="00CA47B3" w:rsidRPr="00CA47B3">
        <w:rPr>
          <w:rFonts w:ascii="Times" w:hAnsi="Times"/>
          <w:sz w:val="22"/>
          <w:szCs w:val="22"/>
        </w:rPr>
        <w:t xml:space="preserve">qui altère la qualité de l’eau et les communautés aquatiques. Près de 98 </w:t>
      </w:r>
      <w:r w:rsidR="007B13F8">
        <w:rPr>
          <w:rFonts w:ascii="Times" w:hAnsi="Times"/>
          <w:sz w:val="22"/>
          <w:szCs w:val="22"/>
        </w:rPr>
        <w:t>%</w:t>
      </w:r>
      <w:r w:rsidR="00CA47B3" w:rsidRPr="00CA47B3">
        <w:rPr>
          <w:rFonts w:ascii="Times" w:hAnsi="Times"/>
          <w:sz w:val="22"/>
          <w:szCs w:val="22"/>
        </w:rPr>
        <w:t xml:space="preserve"> de l’eau de notre planète bleue est contenue dans les océans qui constituent le réceptacle final de tout ce que nous rejetons comme déchets (volontairement ou non). </w:t>
      </w:r>
      <w:r w:rsidR="006613F4" w:rsidRPr="006613F4">
        <w:rPr>
          <w:rFonts w:ascii="Times" w:hAnsi="Times"/>
          <w:sz w:val="22"/>
          <w:szCs w:val="22"/>
          <w:lang w:val="fr-BE"/>
        </w:rPr>
        <w:t>Les polluants présents en mer ont surtout une origine terrestre, qu’ils soient transportés par les fleuves</w:t>
      </w:r>
      <w:r w:rsidR="006613F4">
        <w:rPr>
          <w:rFonts w:ascii="Times" w:hAnsi="Times"/>
          <w:sz w:val="22"/>
          <w:szCs w:val="22"/>
          <w:lang w:val="fr-BE"/>
        </w:rPr>
        <w:t xml:space="preserve">, </w:t>
      </w:r>
      <w:r w:rsidR="006613F4" w:rsidRPr="006613F4">
        <w:rPr>
          <w:rFonts w:ascii="Times" w:hAnsi="Times"/>
          <w:sz w:val="22"/>
          <w:szCs w:val="22"/>
          <w:lang w:val="fr-BE"/>
        </w:rPr>
        <w:t xml:space="preserve">l’air, le drainage des territoires littoraux ou rejetés par les stations d’épuration urbaines ou industrielles proches du rivage. </w:t>
      </w:r>
    </w:p>
    <w:p w14:paraId="0925EC48" w14:textId="4AD286EB" w:rsidR="006613F4" w:rsidRDefault="006613F4" w:rsidP="00CA47B3">
      <w:pPr>
        <w:jc w:val="both"/>
        <w:rPr>
          <w:rFonts w:ascii="Times" w:hAnsi="Times"/>
          <w:sz w:val="22"/>
          <w:szCs w:val="22"/>
        </w:rPr>
      </w:pPr>
      <w:r w:rsidRPr="006613F4">
        <w:rPr>
          <w:rFonts w:ascii="Times" w:hAnsi="Times"/>
          <w:sz w:val="22"/>
          <w:szCs w:val="22"/>
          <w:lang w:val="fr-BE"/>
        </w:rPr>
        <w:t>Les rivières, les estuaires, les mers côtières et les abysses forment un continuum écologique où les polluants transitent</w:t>
      </w:r>
      <w:r>
        <w:rPr>
          <w:rFonts w:ascii="Times" w:hAnsi="Times"/>
          <w:sz w:val="22"/>
          <w:szCs w:val="22"/>
          <w:lang w:val="fr-BE"/>
        </w:rPr>
        <w:t xml:space="preserve"> mais</w:t>
      </w:r>
      <w:r w:rsidR="00CA47B3" w:rsidRPr="00CA47B3">
        <w:rPr>
          <w:rFonts w:ascii="Times" w:hAnsi="Times"/>
          <w:sz w:val="22"/>
          <w:szCs w:val="22"/>
        </w:rPr>
        <w:t>, les océans</w:t>
      </w:r>
      <w:r>
        <w:rPr>
          <w:rFonts w:ascii="Times" w:hAnsi="Times"/>
          <w:sz w:val="22"/>
          <w:szCs w:val="22"/>
        </w:rPr>
        <w:t>,</w:t>
      </w:r>
      <w:r w:rsidR="00CA47B3" w:rsidRPr="00CA47B3">
        <w:rPr>
          <w:rFonts w:ascii="Times" w:hAnsi="Times"/>
          <w:sz w:val="22"/>
          <w:szCs w:val="22"/>
        </w:rPr>
        <w:t xml:space="preserve"> </w:t>
      </w:r>
      <w:r>
        <w:rPr>
          <w:rFonts w:ascii="Times" w:hAnsi="Times"/>
          <w:sz w:val="22"/>
          <w:szCs w:val="22"/>
        </w:rPr>
        <w:t>m</w:t>
      </w:r>
      <w:r w:rsidRPr="00CA47B3">
        <w:rPr>
          <w:rFonts w:ascii="Times" w:hAnsi="Times"/>
          <w:sz w:val="22"/>
          <w:szCs w:val="22"/>
        </w:rPr>
        <w:t>oins accessible</w:t>
      </w:r>
      <w:r w:rsidR="007B13F8">
        <w:rPr>
          <w:rFonts w:ascii="Times" w:hAnsi="Times"/>
          <w:sz w:val="22"/>
          <w:szCs w:val="22"/>
        </w:rPr>
        <w:t>s</w:t>
      </w:r>
      <w:r w:rsidRPr="00CA47B3">
        <w:rPr>
          <w:rFonts w:ascii="Times" w:hAnsi="Times"/>
          <w:sz w:val="22"/>
          <w:szCs w:val="22"/>
        </w:rPr>
        <w:t xml:space="preserve"> </w:t>
      </w:r>
      <w:r w:rsidR="00CA47B3" w:rsidRPr="00CA47B3">
        <w:rPr>
          <w:rFonts w:ascii="Times" w:hAnsi="Times"/>
          <w:sz w:val="22"/>
          <w:szCs w:val="22"/>
        </w:rPr>
        <w:t>sont méconnus, souvent oubliés ou négligés et considérés comme une zone inépuisable et où tout se dilue</w:t>
      </w:r>
      <w:r>
        <w:rPr>
          <w:rFonts w:ascii="Times" w:hAnsi="Times"/>
          <w:sz w:val="22"/>
          <w:szCs w:val="22"/>
        </w:rPr>
        <w:t>.</w:t>
      </w:r>
      <w:r w:rsidR="00CA47B3" w:rsidRPr="00CA47B3">
        <w:rPr>
          <w:rFonts w:ascii="Times" w:hAnsi="Times"/>
          <w:sz w:val="22"/>
          <w:szCs w:val="22"/>
        </w:rPr>
        <w:t xml:space="preserve"> </w:t>
      </w:r>
      <w:r>
        <w:rPr>
          <w:rFonts w:ascii="Times" w:hAnsi="Times"/>
          <w:sz w:val="22"/>
          <w:szCs w:val="22"/>
        </w:rPr>
        <w:t>P</w:t>
      </w:r>
      <w:r w:rsidRPr="006613F4">
        <w:rPr>
          <w:rFonts w:ascii="Times" w:hAnsi="Times"/>
          <w:sz w:val="22"/>
          <w:szCs w:val="22"/>
          <w:lang w:val="fr-BE"/>
        </w:rPr>
        <w:t xml:space="preserve">lus de 80 % de la pollution des mers </w:t>
      </w:r>
      <w:r w:rsidR="00715094">
        <w:rPr>
          <w:rFonts w:ascii="Times" w:hAnsi="Times"/>
          <w:sz w:val="22"/>
          <w:szCs w:val="22"/>
          <w:lang w:val="fr-BE"/>
        </w:rPr>
        <w:t>(</w:t>
      </w:r>
      <w:proofErr w:type="spellStart"/>
      <w:r w:rsidR="00715094">
        <w:rPr>
          <w:rFonts w:ascii="Times" w:hAnsi="Times"/>
          <w:sz w:val="22"/>
          <w:szCs w:val="22"/>
        </w:rPr>
        <w:t>macrodéchets</w:t>
      </w:r>
      <w:proofErr w:type="spellEnd"/>
      <w:r w:rsidR="00715094">
        <w:rPr>
          <w:rFonts w:ascii="Times" w:hAnsi="Times"/>
          <w:sz w:val="22"/>
          <w:szCs w:val="22"/>
        </w:rPr>
        <w:t xml:space="preserve">, </w:t>
      </w:r>
      <w:proofErr w:type="spellStart"/>
      <w:r w:rsidR="00715094">
        <w:rPr>
          <w:rFonts w:ascii="Times" w:hAnsi="Times"/>
          <w:sz w:val="22"/>
          <w:szCs w:val="22"/>
        </w:rPr>
        <w:t>microplastiques</w:t>
      </w:r>
      <w:proofErr w:type="spellEnd"/>
      <w:r w:rsidR="00715094">
        <w:rPr>
          <w:rFonts w:ascii="Times" w:hAnsi="Times"/>
          <w:sz w:val="22"/>
          <w:szCs w:val="22"/>
        </w:rPr>
        <w:t xml:space="preserve">, « métaux lourds », hydrocarbures…) </w:t>
      </w:r>
      <w:r w:rsidRPr="006613F4">
        <w:rPr>
          <w:rFonts w:ascii="Times" w:hAnsi="Times"/>
          <w:sz w:val="22"/>
          <w:szCs w:val="22"/>
          <w:lang w:val="fr-BE"/>
        </w:rPr>
        <w:t>proviennent de la terre</w:t>
      </w:r>
      <w:r w:rsidR="004E0583">
        <w:rPr>
          <w:rFonts w:ascii="Times" w:hAnsi="Times"/>
          <w:sz w:val="22"/>
          <w:szCs w:val="22"/>
          <w:lang w:val="fr-BE"/>
        </w:rPr>
        <w:t xml:space="preserve"> à partir</w:t>
      </w:r>
      <w:r w:rsidR="004E0583" w:rsidRPr="004E0583">
        <w:rPr>
          <w:rFonts w:ascii="Times" w:hAnsi="Times"/>
          <w:sz w:val="22"/>
          <w:szCs w:val="22"/>
          <w:lang w:val="fr-BE"/>
        </w:rPr>
        <w:t xml:space="preserve"> </w:t>
      </w:r>
      <w:r w:rsidR="004E0583">
        <w:rPr>
          <w:rFonts w:ascii="Times" w:hAnsi="Times"/>
          <w:sz w:val="22"/>
          <w:szCs w:val="22"/>
          <w:lang w:val="fr-BE"/>
        </w:rPr>
        <w:t xml:space="preserve">des </w:t>
      </w:r>
      <w:r w:rsidR="004E0583" w:rsidRPr="004E0583">
        <w:rPr>
          <w:rFonts w:ascii="Times" w:hAnsi="Times"/>
          <w:bCs/>
          <w:sz w:val="22"/>
          <w:szCs w:val="22"/>
          <w:lang w:val="fr-BE"/>
        </w:rPr>
        <w:t>zones urbaines</w:t>
      </w:r>
      <w:r w:rsidR="004E0583" w:rsidRPr="004E0583">
        <w:rPr>
          <w:rFonts w:ascii="Times" w:hAnsi="Times"/>
          <w:sz w:val="22"/>
          <w:szCs w:val="22"/>
          <w:lang w:val="fr-BE"/>
        </w:rPr>
        <w:t xml:space="preserve">, </w:t>
      </w:r>
      <w:r w:rsidR="004E0583">
        <w:rPr>
          <w:rFonts w:ascii="Times" w:hAnsi="Times"/>
          <w:sz w:val="22"/>
          <w:szCs w:val="22"/>
          <w:lang w:val="fr-BE"/>
        </w:rPr>
        <w:t>d</w:t>
      </w:r>
      <w:r w:rsidR="004E0583" w:rsidRPr="004E0583">
        <w:rPr>
          <w:rFonts w:ascii="Times" w:hAnsi="Times"/>
          <w:sz w:val="22"/>
          <w:szCs w:val="22"/>
          <w:lang w:val="fr-BE"/>
        </w:rPr>
        <w:t xml:space="preserve">es </w:t>
      </w:r>
      <w:r w:rsidR="004E0583" w:rsidRPr="004E0583">
        <w:rPr>
          <w:rFonts w:ascii="Times" w:hAnsi="Times"/>
          <w:bCs/>
          <w:sz w:val="22"/>
          <w:szCs w:val="22"/>
          <w:lang w:val="fr-BE"/>
        </w:rPr>
        <w:t>activités industrielles et agricoles</w:t>
      </w:r>
      <w:r w:rsidRPr="006613F4">
        <w:rPr>
          <w:rFonts w:ascii="Times" w:hAnsi="Times"/>
          <w:sz w:val="22"/>
          <w:szCs w:val="22"/>
          <w:lang w:val="fr-BE"/>
        </w:rPr>
        <w:t>. C’est donc</w:t>
      </w:r>
      <w:r w:rsidR="00272BCA">
        <w:rPr>
          <w:rFonts w:ascii="Times" w:hAnsi="Times"/>
          <w:sz w:val="22"/>
          <w:szCs w:val="22"/>
          <w:lang w:val="fr-BE"/>
        </w:rPr>
        <w:t>,</w:t>
      </w:r>
      <w:r w:rsidRPr="006613F4">
        <w:rPr>
          <w:rFonts w:ascii="Times" w:hAnsi="Times"/>
          <w:sz w:val="22"/>
          <w:szCs w:val="22"/>
          <w:lang w:val="fr-BE"/>
        </w:rPr>
        <w:t xml:space="preserve"> pour beaucoup</w:t>
      </w:r>
      <w:r w:rsidR="00272BCA">
        <w:rPr>
          <w:rFonts w:ascii="Times" w:hAnsi="Times"/>
          <w:sz w:val="22"/>
          <w:szCs w:val="22"/>
          <w:lang w:val="fr-BE"/>
        </w:rPr>
        <w:t>,</w:t>
      </w:r>
      <w:r w:rsidRPr="006613F4">
        <w:rPr>
          <w:rFonts w:ascii="Times" w:hAnsi="Times"/>
          <w:sz w:val="22"/>
          <w:szCs w:val="22"/>
          <w:lang w:val="fr-BE"/>
        </w:rPr>
        <w:t xml:space="preserve"> très en amont du littoral que se détermine une part importante de la qualité des eaux côtières et de la haute-mer. </w:t>
      </w:r>
      <w:r>
        <w:rPr>
          <w:rFonts w:ascii="Times" w:hAnsi="Times"/>
          <w:sz w:val="22"/>
          <w:szCs w:val="22"/>
        </w:rPr>
        <w:t>A</w:t>
      </w:r>
      <w:r w:rsidR="00CA47B3" w:rsidRPr="00CA47B3">
        <w:rPr>
          <w:rFonts w:ascii="Times" w:hAnsi="Times"/>
          <w:sz w:val="22"/>
          <w:szCs w:val="22"/>
        </w:rPr>
        <w:t>ctuellement encore 80</w:t>
      </w:r>
      <w:r w:rsidR="007B13F8">
        <w:rPr>
          <w:rFonts w:ascii="Times" w:hAnsi="Times"/>
          <w:sz w:val="22"/>
          <w:szCs w:val="22"/>
        </w:rPr>
        <w:t xml:space="preserve"> </w:t>
      </w:r>
      <w:r w:rsidR="00CA47B3" w:rsidRPr="00CA47B3">
        <w:rPr>
          <w:rFonts w:ascii="Times" w:hAnsi="Times"/>
          <w:sz w:val="22"/>
          <w:szCs w:val="22"/>
        </w:rPr>
        <w:t>% des eaux usées sont rejetées en mer sans traitement préalable.</w:t>
      </w:r>
      <w:r w:rsidR="009E7FF0">
        <w:rPr>
          <w:rFonts w:ascii="Times" w:hAnsi="Times"/>
          <w:sz w:val="22"/>
          <w:szCs w:val="22"/>
        </w:rPr>
        <w:t xml:space="preserve"> </w:t>
      </w:r>
      <w:r w:rsidR="009E7FF0" w:rsidRPr="009E7FF0">
        <w:rPr>
          <w:rFonts w:ascii="Times" w:hAnsi="Times"/>
          <w:sz w:val="22"/>
          <w:szCs w:val="22"/>
        </w:rPr>
        <w:t>Les zones côtières procurent des ressources alimentaires, sont des lieux d’habitat et des zones économiques qui font vivre des millions de personnes à travers la p</w:t>
      </w:r>
      <w:r w:rsidR="00152542">
        <w:rPr>
          <w:rFonts w:ascii="Times" w:hAnsi="Times"/>
          <w:sz w:val="22"/>
          <w:szCs w:val="22"/>
        </w:rPr>
        <w:t>êche, le commerce, le tourisme</w:t>
      </w:r>
      <w:r w:rsidR="009E7FF0" w:rsidRPr="009E7FF0">
        <w:rPr>
          <w:rFonts w:ascii="Times" w:hAnsi="Times"/>
          <w:sz w:val="22"/>
          <w:szCs w:val="22"/>
        </w:rPr>
        <w:t>.</w:t>
      </w:r>
    </w:p>
    <w:p w14:paraId="22F2D33B" w14:textId="35761E27" w:rsidR="009E7FF0" w:rsidRPr="006B240A" w:rsidRDefault="006613F4" w:rsidP="00CA47B3">
      <w:pPr>
        <w:jc w:val="both"/>
        <w:rPr>
          <w:rFonts w:ascii="Times" w:hAnsi="Times"/>
          <w:sz w:val="22"/>
          <w:szCs w:val="22"/>
          <w:lang w:val="fr-BE"/>
        </w:rPr>
      </w:pPr>
      <w:r>
        <w:rPr>
          <w:rFonts w:ascii="Times" w:hAnsi="Times"/>
          <w:sz w:val="22"/>
          <w:szCs w:val="22"/>
        </w:rPr>
        <w:t xml:space="preserve">Les conséquences de ces pollutions sont nombreuses : </w:t>
      </w:r>
      <w:r w:rsidRPr="006613F4">
        <w:rPr>
          <w:rFonts w:ascii="Times" w:hAnsi="Times"/>
          <w:sz w:val="22"/>
          <w:szCs w:val="22"/>
          <w:lang w:val="fr-BE"/>
        </w:rPr>
        <w:t xml:space="preserve">les nutriments provoquent </w:t>
      </w:r>
      <w:r>
        <w:rPr>
          <w:rFonts w:ascii="Times" w:hAnsi="Times"/>
          <w:sz w:val="22"/>
          <w:szCs w:val="22"/>
          <w:lang w:val="fr-BE"/>
        </w:rPr>
        <w:t>des blooms</w:t>
      </w:r>
      <w:r w:rsidRPr="006613F4">
        <w:rPr>
          <w:rFonts w:ascii="Times" w:hAnsi="Times"/>
          <w:sz w:val="22"/>
          <w:szCs w:val="22"/>
          <w:lang w:val="fr-BE"/>
        </w:rPr>
        <w:t xml:space="preserve"> </w:t>
      </w:r>
      <w:r>
        <w:rPr>
          <w:rFonts w:ascii="Times" w:hAnsi="Times"/>
          <w:sz w:val="22"/>
          <w:szCs w:val="22"/>
          <w:lang w:val="fr-BE"/>
        </w:rPr>
        <w:t>d’algues</w:t>
      </w:r>
      <w:r w:rsidRPr="006613F4">
        <w:rPr>
          <w:rFonts w:ascii="Times" w:hAnsi="Times"/>
          <w:sz w:val="22"/>
          <w:szCs w:val="22"/>
          <w:lang w:val="fr-BE"/>
        </w:rPr>
        <w:t xml:space="preserve"> et de phytoplancton, les </w:t>
      </w:r>
      <w:r>
        <w:rPr>
          <w:rFonts w:ascii="Times" w:hAnsi="Times"/>
          <w:sz w:val="22"/>
          <w:szCs w:val="22"/>
          <w:lang w:val="fr-BE"/>
        </w:rPr>
        <w:t xml:space="preserve">micro et </w:t>
      </w:r>
      <w:r w:rsidRPr="006613F4">
        <w:rPr>
          <w:rFonts w:ascii="Times" w:hAnsi="Times"/>
          <w:sz w:val="22"/>
          <w:szCs w:val="22"/>
          <w:lang w:val="fr-BE"/>
        </w:rPr>
        <w:t xml:space="preserve">macrodéchets </w:t>
      </w:r>
      <w:r>
        <w:rPr>
          <w:rFonts w:ascii="Times" w:hAnsi="Times"/>
          <w:sz w:val="22"/>
          <w:szCs w:val="22"/>
          <w:lang w:val="fr-BE"/>
        </w:rPr>
        <w:t>sont</w:t>
      </w:r>
      <w:r w:rsidRPr="006613F4">
        <w:rPr>
          <w:rFonts w:ascii="Times" w:hAnsi="Times"/>
          <w:sz w:val="22"/>
          <w:szCs w:val="22"/>
          <w:lang w:val="fr-BE"/>
        </w:rPr>
        <w:t xml:space="preserve"> ingérés</w:t>
      </w:r>
      <w:r w:rsidR="00B45D84">
        <w:rPr>
          <w:rFonts w:ascii="Times" w:hAnsi="Times"/>
          <w:sz w:val="22"/>
          <w:szCs w:val="22"/>
          <w:lang w:val="fr-BE"/>
        </w:rPr>
        <w:t xml:space="preserve"> par tous les organismes du p</w:t>
      </w:r>
      <w:r>
        <w:rPr>
          <w:rFonts w:ascii="Times" w:hAnsi="Times"/>
          <w:sz w:val="22"/>
          <w:szCs w:val="22"/>
          <w:lang w:val="fr-BE"/>
        </w:rPr>
        <w:t xml:space="preserve">lus </w:t>
      </w:r>
      <w:r w:rsidR="00B45D84">
        <w:rPr>
          <w:rFonts w:ascii="Times" w:hAnsi="Times"/>
          <w:sz w:val="22"/>
          <w:szCs w:val="22"/>
          <w:lang w:val="fr-BE"/>
        </w:rPr>
        <w:t>grand</w:t>
      </w:r>
      <w:r>
        <w:rPr>
          <w:rFonts w:ascii="Times" w:hAnsi="Times"/>
          <w:sz w:val="22"/>
          <w:szCs w:val="22"/>
          <w:lang w:val="fr-BE"/>
        </w:rPr>
        <w:t xml:space="preserve"> au plus petit</w:t>
      </w:r>
      <w:r w:rsidRPr="006613F4">
        <w:rPr>
          <w:rFonts w:ascii="Times" w:hAnsi="Times"/>
          <w:sz w:val="22"/>
          <w:szCs w:val="22"/>
          <w:lang w:val="fr-BE"/>
        </w:rPr>
        <w:t>, les polluants perturbent la physiologie des espèces et se concentrent dans les sédiments et le long des chaînes trophiques jusqu’à l’homme.</w:t>
      </w:r>
    </w:p>
    <w:p w14:paraId="2181B232" w14:textId="3E2B746B" w:rsidR="0083424B" w:rsidRDefault="0083424B" w:rsidP="00C10EFA">
      <w:pPr>
        <w:widowControl w:val="0"/>
        <w:autoSpaceDE w:val="0"/>
        <w:autoSpaceDN w:val="0"/>
        <w:adjustRightInd w:val="0"/>
        <w:jc w:val="both"/>
        <w:rPr>
          <w:rFonts w:ascii="Times" w:hAnsi="Times" w:cs="Times"/>
          <w:sz w:val="22"/>
          <w:szCs w:val="22"/>
        </w:rPr>
      </w:pPr>
      <w:r>
        <w:rPr>
          <w:rFonts w:ascii="Times" w:hAnsi="Times" w:cs="Times"/>
          <w:sz w:val="22"/>
          <w:szCs w:val="22"/>
        </w:rPr>
        <w:t>En Europe, portés par la Directive Cadre Eau, p</w:t>
      </w:r>
      <w:r w:rsidR="00F003C0" w:rsidRPr="00F003C0">
        <w:rPr>
          <w:rFonts w:ascii="Times" w:hAnsi="Times" w:cs="Times"/>
          <w:sz w:val="22"/>
          <w:szCs w:val="22"/>
        </w:rPr>
        <w:t xml:space="preserve">our répondre aux enjeux environnementaux </w:t>
      </w:r>
      <w:r>
        <w:rPr>
          <w:rFonts w:ascii="Times" w:hAnsi="Times" w:cs="Times"/>
          <w:sz w:val="22"/>
          <w:szCs w:val="22"/>
        </w:rPr>
        <w:t>aquatiques</w:t>
      </w:r>
      <w:r w:rsidR="00F003C0" w:rsidRPr="00F003C0">
        <w:rPr>
          <w:rFonts w:ascii="Times" w:hAnsi="Times" w:cs="Times"/>
          <w:sz w:val="22"/>
          <w:szCs w:val="22"/>
        </w:rPr>
        <w:t xml:space="preserve">, les Régions, Etats et Groupements d’Etats ont </w:t>
      </w:r>
      <w:r>
        <w:rPr>
          <w:rFonts w:ascii="Times" w:hAnsi="Times" w:cs="Times"/>
          <w:sz w:val="22"/>
          <w:szCs w:val="22"/>
        </w:rPr>
        <w:t>mis en place :</w:t>
      </w:r>
    </w:p>
    <w:p w14:paraId="4BF636B6" w14:textId="224C952C" w:rsidR="0083424B" w:rsidRDefault="00F003C0" w:rsidP="00C10EFA">
      <w:pPr>
        <w:widowControl w:val="0"/>
        <w:autoSpaceDE w:val="0"/>
        <w:autoSpaceDN w:val="0"/>
        <w:adjustRightInd w:val="0"/>
        <w:jc w:val="both"/>
        <w:rPr>
          <w:rFonts w:ascii="Times" w:hAnsi="Times" w:cs="Times"/>
          <w:sz w:val="22"/>
          <w:szCs w:val="22"/>
        </w:rPr>
      </w:pPr>
      <w:r>
        <w:rPr>
          <w:rFonts w:ascii="Times" w:hAnsi="Times" w:cs="Times"/>
          <w:sz w:val="22"/>
          <w:szCs w:val="22"/>
        </w:rPr>
        <w:t xml:space="preserve">(i) </w:t>
      </w:r>
      <w:r w:rsidRPr="00F003C0">
        <w:rPr>
          <w:rFonts w:ascii="Times" w:hAnsi="Times" w:cs="Times"/>
          <w:sz w:val="22"/>
          <w:szCs w:val="22"/>
        </w:rPr>
        <w:t xml:space="preserve">de nombreux réseaux de surveillance, pour qualifier l’état des écosystèmes et leur évolution. Ces réseaux apportent la vision importante et nécessaire de large échelle </w:t>
      </w:r>
    </w:p>
    <w:p w14:paraId="0465C428" w14:textId="0E3D1262" w:rsidR="00F003C0" w:rsidRDefault="00F003C0" w:rsidP="00C10EFA">
      <w:pPr>
        <w:widowControl w:val="0"/>
        <w:autoSpaceDE w:val="0"/>
        <w:autoSpaceDN w:val="0"/>
        <w:adjustRightInd w:val="0"/>
        <w:jc w:val="both"/>
        <w:rPr>
          <w:rFonts w:ascii="Times" w:hAnsi="Times" w:cs="Times"/>
          <w:sz w:val="22"/>
          <w:szCs w:val="22"/>
        </w:rPr>
      </w:pPr>
      <w:r>
        <w:rPr>
          <w:rFonts w:ascii="Times" w:hAnsi="Times" w:cs="Times"/>
          <w:sz w:val="22"/>
          <w:szCs w:val="22"/>
        </w:rPr>
        <w:t xml:space="preserve">(ii) </w:t>
      </w:r>
      <w:r w:rsidRPr="00F003C0">
        <w:rPr>
          <w:rFonts w:ascii="Times" w:hAnsi="Times" w:cs="Times"/>
          <w:sz w:val="22"/>
          <w:szCs w:val="22"/>
        </w:rPr>
        <w:t>des initiatives de recherches fondamentales visant à comprendre et quantifier les processus au travers desquels les activités humaines causent les changements écosystémiques observés</w:t>
      </w:r>
      <w:r>
        <w:rPr>
          <w:rFonts w:ascii="Times" w:hAnsi="Times" w:cs="Times"/>
          <w:sz w:val="22"/>
          <w:szCs w:val="22"/>
        </w:rPr>
        <w:t>.</w:t>
      </w:r>
      <w:r w:rsidRPr="00F003C0">
        <w:rPr>
          <w:rFonts w:ascii="Times" w:hAnsi="Times" w:cs="Times"/>
          <w:sz w:val="22"/>
          <w:szCs w:val="22"/>
        </w:rPr>
        <w:t xml:space="preserve">  </w:t>
      </w:r>
    </w:p>
    <w:p w14:paraId="0DE01C93" w14:textId="4597BD4A" w:rsidR="00821303" w:rsidRDefault="00821303" w:rsidP="00C10EFA">
      <w:pPr>
        <w:widowControl w:val="0"/>
        <w:autoSpaceDE w:val="0"/>
        <w:autoSpaceDN w:val="0"/>
        <w:adjustRightInd w:val="0"/>
        <w:jc w:val="both"/>
        <w:rPr>
          <w:rFonts w:ascii="Times" w:hAnsi="Times" w:cs="Times"/>
          <w:sz w:val="22"/>
          <w:szCs w:val="22"/>
        </w:rPr>
      </w:pPr>
      <w:r>
        <w:rPr>
          <w:rFonts w:ascii="Times" w:hAnsi="Times" w:cs="Times"/>
          <w:sz w:val="22"/>
          <w:szCs w:val="22"/>
        </w:rPr>
        <w:t>Au niveau mondial, des obligations internationales se mettent en place</w:t>
      </w:r>
      <w:r w:rsidR="007B13F8">
        <w:rPr>
          <w:rFonts w:ascii="Times" w:hAnsi="Times" w:cs="Times"/>
          <w:sz w:val="22"/>
          <w:szCs w:val="22"/>
        </w:rPr>
        <w:t>,</w:t>
      </w:r>
      <w:r w:rsidR="001127B1">
        <w:rPr>
          <w:rFonts w:ascii="Times" w:hAnsi="Times" w:cs="Times"/>
          <w:sz w:val="22"/>
          <w:szCs w:val="22"/>
        </w:rPr>
        <w:t xml:space="preserve"> </w:t>
      </w:r>
      <w:r w:rsidR="00152542">
        <w:rPr>
          <w:rFonts w:ascii="Times" w:hAnsi="Times" w:cs="Times"/>
          <w:sz w:val="22"/>
          <w:szCs w:val="22"/>
        </w:rPr>
        <w:t>les Pays en Développement</w:t>
      </w:r>
      <w:r w:rsidR="001127B1">
        <w:rPr>
          <w:rFonts w:ascii="Times" w:hAnsi="Times" w:cs="Times"/>
          <w:sz w:val="22"/>
          <w:szCs w:val="22"/>
        </w:rPr>
        <w:t xml:space="preserve"> s’intègrent dans ses réseaux </w:t>
      </w:r>
      <w:r w:rsidR="00216FA7">
        <w:rPr>
          <w:rFonts w:ascii="Times" w:hAnsi="Times" w:cs="Times"/>
          <w:sz w:val="22"/>
          <w:szCs w:val="22"/>
        </w:rPr>
        <w:t>internationaux</w:t>
      </w:r>
      <w:r w:rsidR="001127B1">
        <w:rPr>
          <w:rFonts w:ascii="Times" w:hAnsi="Times" w:cs="Times"/>
          <w:sz w:val="22"/>
          <w:szCs w:val="22"/>
        </w:rPr>
        <w:t xml:space="preserve">. </w:t>
      </w:r>
    </w:p>
    <w:p w14:paraId="49A28B0C" w14:textId="77777777" w:rsidR="00495984" w:rsidRDefault="00495984" w:rsidP="00C10EFA">
      <w:pPr>
        <w:widowControl w:val="0"/>
        <w:autoSpaceDE w:val="0"/>
        <w:autoSpaceDN w:val="0"/>
        <w:adjustRightInd w:val="0"/>
        <w:jc w:val="both"/>
        <w:rPr>
          <w:rFonts w:ascii="Times" w:hAnsi="Times"/>
          <w:sz w:val="22"/>
          <w:szCs w:val="22"/>
        </w:rPr>
      </w:pPr>
    </w:p>
    <w:p w14:paraId="04EDE34C" w14:textId="58666D02" w:rsidR="00495984" w:rsidRDefault="00495984" w:rsidP="00495984">
      <w:pPr>
        <w:jc w:val="both"/>
        <w:rPr>
          <w:rFonts w:ascii="Times" w:hAnsi="Times"/>
          <w:b/>
          <w:sz w:val="22"/>
          <w:szCs w:val="22"/>
        </w:rPr>
      </w:pPr>
      <w:r w:rsidRPr="00495984">
        <w:rPr>
          <w:rFonts w:ascii="Times" w:hAnsi="Times"/>
          <w:b/>
          <w:sz w:val="22"/>
          <w:szCs w:val="22"/>
        </w:rPr>
        <w:t>2. Matériel et Méthodes</w:t>
      </w:r>
    </w:p>
    <w:p w14:paraId="20E4E37E" w14:textId="77777777" w:rsidR="00F11721" w:rsidRPr="00495984" w:rsidRDefault="00F11721" w:rsidP="00495984">
      <w:pPr>
        <w:jc w:val="both"/>
        <w:rPr>
          <w:rFonts w:ascii="Times" w:hAnsi="Times"/>
          <w:b/>
          <w:sz w:val="22"/>
          <w:szCs w:val="22"/>
        </w:rPr>
      </w:pPr>
    </w:p>
    <w:p w14:paraId="513AB691" w14:textId="69458796" w:rsidR="00495984" w:rsidRPr="00CA47B3" w:rsidRDefault="00495984" w:rsidP="00495984">
      <w:pPr>
        <w:jc w:val="both"/>
        <w:rPr>
          <w:rFonts w:ascii="Times" w:hAnsi="Times"/>
          <w:sz w:val="22"/>
          <w:szCs w:val="22"/>
        </w:rPr>
      </w:pPr>
      <w:r w:rsidRPr="00CA47B3">
        <w:rPr>
          <w:rFonts w:ascii="Times" w:hAnsi="Times"/>
          <w:sz w:val="22"/>
          <w:szCs w:val="22"/>
        </w:rPr>
        <w:t xml:space="preserve">Le laboratoire d’Océanologie </w:t>
      </w:r>
      <w:r>
        <w:rPr>
          <w:rFonts w:ascii="Times" w:hAnsi="Times"/>
          <w:sz w:val="22"/>
          <w:szCs w:val="22"/>
        </w:rPr>
        <w:t xml:space="preserve">Biologique </w:t>
      </w:r>
      <w:r w:rsidRPr="00CA47B3">
        <w:rPr>
          <w:rFonts w:ascii="Times" w:hAnsi="Times"/>
          <w:sz w:val="22"/>
          <w:szCs w:val="22"/>
        </w:rPr>
        <w:t>est activement impliqué depuis une quinzaine d’années dans la mise au point d’indice</w:t>
      </w:r>
      <w:r w:rsidR="007B13F8">
        <w:rPr>
          <w:rFonts w:ascii="Times" w:hAnsi="Times"/>
          <w:sz w:val="22"/>
          <w:szCs w:val="22"/>
        </w:rPr>
        <w:t>s</w:t>
      </w:r>
      <w:r w:rsidRPr="00CA47B3">
        <w:rPr>
          <w:rFonts w:ascii="Times" w:hAnsi="Times"/>
          <w:sz w:val="22"/>
          <w:szCs w:val="22"/>
        </w:rPr>
        <w:t xml:space="preserve"> de la qualité des masses d’eau côtières</w:t>
      </w:r>
      <w:r w:rsidR="00F11721">
        <w:rPr>
          <w:rFonts w:ascii="Times" w:hAnsi="Times"/>
          <w:sz w:val="22"/>
          <w:szCs w:val="22"/>
        </w:rPr>
        <w:t xml:space="preserve"> (tableau 1)</w:t>
      </w:r>
      <w:r w:rsidRPr="00CA47B3">
        <w:rPr>
          <w:rFonts w:ascii="Times" w:hAnsi="Times"/>
          <w:sz w:val="22"/>
          <w:szCs w:val="22"/>
        </w:rPr>
        <w:t>. Ces indices sont construits sur base des connaissances du milieu (variations naturelles), par la mesure des niveaux de contamination et des effets (observation et contamination en mésocosme) de cette pollution sur les communautés.</w:t>
      </w:r>
    </w:p>
    <w:p w14:paraId="4BA5E5EC" w14:textId="77777777" w:rsidR="00F11721" w:rsidRDefault="00AB7C0C" w:rsidP="00AB7C0C">
      <w:pPr>
        <w:jc w:val="both"/>
        <w:rPr>
          <w:rFonts w:ascii="Times" w:hAnsi="Times"/>
          <w:sz w:val="22"/>
          <w:szCs w:val="22"/>
        </w:rPr>
      </w:pPr>
      <w:r>
        <w:rPr>
          <w:rFonts w:ascii="Times" w:hAnsi="Times"/>
          <w:sz w:val="22"/>
          <w:szCs w:val="22"/>
        </w:rPr>
        <w:t xml:space="preserve">Ces indices sont d’abord mis au point </w:t>
      </w:r>
      <w:r w:rsidR="00152542">
        <w:rPr>
          <w:rFonts w:ascii="Times" w:hAnsi="Times"/>
          <w:sz w:val="22"/>
          <w:szCs w:val="22"/>
        </w:rPr>
        <w:t xml:space="preserve">et validé </w:t>
      </w:r>
      <w:r>
        <w:rPr>
          <w:rFonts w:ascii="Times" w:hAnsi="Times"/>
          <w:sz w:val="22"/>
          <w:szCs w:val="22"/>
        </w:rPr>
        <w:t>en Baie de Calvi</w:t>
      </w:r>
      <w:r w:rsidR="006B240A">
        <w:rPr>
          <w:rFonts w:ascii="Times" w:hAnsi="Times"/>
          <w:sz w:val="22"/>
          <w:szCs w:val="22"/>
        </w:rPr>
        <w:t xml:space="preserve"> (</w:t>
      </w:r>
      <w:r w:rsidR="006B240A" w:rsidRPr="006B240A">
        <w:rPr>
          <w:rFonts w:ascii="Times" w:hAnsi="Times"/>
          <w:sz w:val="22"/>
          <w:szCs w:val="22"/>
        </w:rPr>
        <w:t>baie méditerranéenne typique</w:t>
      </w:r>
      <w:r w:rsidR="006B240A">
        <w:rPr>
          <w:rFonts w:ascii="Times" w:hAnsi="Times"/>
          <w:sz w:val="22"/>
          <w:szCs w:val="22"/>
        </w:rPr>
        <w:t>)</w:t>
      </w:r>
      <w:r>
        <w:rPr>
          <w:rFonts w:ascii="Times" w:hAnsi="Times"/>
          <w:sz w:val="22"/>
          <w:szCs w:val="22"/>
        </w:rPr>
        <w:t>, à STARESO (Station de Recherches Sous Marines et Océanographiques)</w:t>
      </w:r>
      <w:r w:rsidR="000C620B">
        <w:rPr>
          <w:rFonts w:ascii="Times" w:hAnsi="Times"/>
          <w:sz w:val="22"/>
          <w:szCs w:val="22"/>
        </w:rPr>
        <w:t>, ils sont ensuite appliqué</w:t>
      </w:r>
      <w:r w:rsidR="00E965DF">
        <w:rPr>
          <w:rFonts w:ascii="Times" w:hAnsi="Times"/>
          <w:sz w:val="22"/>
          <w:szCs w:val="22"/>
        </w:rPr>
        <w:t>s</w:t>
      </w:r>
      <w:r>
        <w:rPr>
          <w:rFonts w:ascii="Times" w:hAnsi="Times"/>
          <w:sz w:val="22"/>
          <w:szCs w:val="22"/>
        </w:rPr>
        <w:t xml:space="preserve"> </w:t>
      </w:r>
      <w:r w:rsidR="000C620B">
        <w:rPr>
          <w:rFonts w:ascii="Times" w:hAnsi="Times"/>
          <w:sz w:val="22"/>
          <w:szCs w:val="22"/>
        </w:rPr>
        <w:t xml:space="preserve">à l’échelle nationale et internationale. La </w:t>
      </w:r>
      <w:r>
        <w:rPr>
          <w:rFonts w:ascii="Times" w:hAnsi="Times"/>
          <w:sz w:val="22"/>
          <w:szCs w:val="22"/>
        </w:rPr>
        <w:t>Baie</w:t>
      </w:r>
      <w:r w:rsidR="000C620B">
        <w:rPr>
          <w:rFonts w:ascii="Times" w:hAnsi="Times"/>
          <w:sz w:val="22"/>
          <w:szCs w:val="22"/>
        </w:rPr>
        <w:t xml:space="preserve"> de Calvi</w:t>
      </w:r>
      <w:r>
        <w:rPr>
          <w:rFonts w:ascii="Times" w:hAnsi="Times"/>
          <w:sz w:val="22"/>
          <w:szCs w:val="22"/>
        </w:rPr>
        <w:t xml:space="preserve"> est reconnue « Site Atelier » </w:t>
      </w:r>
      <w:r w:rsidR="006B240A">
        <w:rPr>
          <w:rFonts w:ascii="Times" w:hAnsi="Times"/>
          <w:sz w:val="22"/>
          <w:szCs w:val="22"/>
        </w:rPr>
        <w:t xml:space="preserve">en Méditerranée </w:t>
      </w:r>
      <w:r>
        <w:rPr>
          <w:rFonts w:ascii="Times" w:hAnsi="Times"/>
          <w:sz w:val="22"/>
          <w:szCs w:val="22"/>
        </w:rPr>
        <w:t xml:space="preserve">car </w:t>
      </w:r>
      <w:r w:rsidR="006B240A">
        <w:rPr>
          <w:rFonts w:ascii="Times" w:hAnsi="Times"/>
          <w:sz w:val="22"/>
          <w:szCs w:val="22"/>
        </w:rPr>
        <w:lastRenderedPageBreak/>
        <w:t xml:space="preserve">elle </w:t>
      </w:r>
      <w:r w:rsidRPr="00AB7C0C">
        <w:rPr>
          <w:rFonts w:ascii="Times" w:hAnsi="Times"/>
          <w:sz w:val="22"/>
          <w:szCs w:val="22"/>
        </w:rPr>
        <w:t>regroup</w:t>
      </w:r>
      <w:r w:rsidR="006B240A">
        <w:rPr>
          <w:rFonts w:ascii="Times" w:hAnsi="Times"/>
          <w:sz w:val="22"/>
          <w:szCs w:val="22"/>
        </w:rPr>
        <w:t xml:space="preserve">e </w:t>
      </w:r>
      <w:r w:rsidRPr="00AB7C0C">
        <w:rPr>
          <w:rFonts w:ascii="Times" w:hAnsi="Times"/>
          <w:sz w:val="22"/>
          <w:szCs w:val="22"/>
        </w:rPr>
        <w:t>l’ensemble de écosystèmes de la mer qu’</w:t>
      </w:r>
      <w:r w:rsidR="006B240A">
        <w:rPr>
          <w:rFonts w:ascii="Times" w:hAnsi="Times"/>
          <w:sz w:val="22"/>
          <w:szCs w:val="22"/>
        </w:rPr>
        <w:t>elle</w:t>
      </w:r>
      <w:r w:rsidRPr="00AB7C0C">
        <w:rPr>
          <w:rFonts w:ascii="Times" w:hAnsi="Times"/>
          <w:sz w:val="22"/>
          <w:szCs w:val="22"/>
        </w:rPr>
        <w:t xml:space="preserve"> représente</w:t>
      </w:r>
      <w:r w:rsidR="006B240A">
        <w:rPr>
          <w:rFonts w:ascii="Times" w:hAnsi="Times"/>
          <w:sz w:val="22"/>
          <w:szCs w:val="22"/>
        </w:rPr>
        <w:t>. C’est également un « Site de Reference »</w:t>
      </w:r>
      <w:r w:rsidRPr="00AB7C0C">
        <w:rPr>
          <w:rFonts w:ascii="Times" w:hAnsi="Times"/>
          <w:sz w:val="22"/>
          <w:szCs w:val="22"/>
        </w:rPr>
        <w:t xml:space="preserve"> en </w:t>
      </w:r>
      <w:r w:rsidR="006B240A">
        <w:rPr>
          <w:rFonts w:ascii="Times" w:hAnsi="Times"/>
          <w:sz w:val="22"/>
          <w:szCs w:val="22"/>
        </w:rPr>
        <w:t xml:space="preserve">très </w:t>
      </w:r>
      <w:r w:rsidRPr="00AB7C0C">
        <w:rPr>
          <w:rFonts w:ascii="Times" w:hAnsi="Times"/>
          <w:sz w:val="22"/>
          <w:szCs w:val="22"/>
        </w:rPr>
        <w:t>bon état de conservation</w:t>
      </w:r>
      <w:r w:rsidR="006B240A">
        <w:rPr>
          <w:rFonts w:ascii="Times" w:hAnsi="Times"/>
          <w:sz w:val="22"/>
          <w:szCs w:val="22"/>
        </w:rPr>
        <w:t xml:space="preserve"> </w:t>
      </w:r>
      <w:r w:rsidR="00E965DF">
        <w:rPr>
          <w:rFonts w:ascii="Times" w:hAnsi="Times"/>
          <w:sz w:val="22"/>
          <w:szCs w:val="22"/>
        </w:rPr>
        <w:t>avec</w:t>
      </w:r>
      <w:r w:rsidR="006B240A">
        <w:rPr>
          <w:rFonts w:ascii="Times" w:hAnsi="Times"/>
          <w:sz w:val="22"/>
          <w:szCs w:val="22"/>
        </w:rPr>
        <w:t xml:space="preserve"> des impacts anthropiques restreints. C’est un « Site Observatoire »</w:t>
      </w:r>
      <w:r w:rsidRPr="00AB7C0C">
        <w:rPr>
          <w:rFonts w:ascii="Times" w:hAnsi="Times"/>
          <w:sz w:val="22"/>
          <w:szCs w:val="22"/>
        </w:rPr>
        <w:t xml:space="preserve"> </w:t>
      </w:r>
      <w:r w:rsidR="006B240A">
        <w:rPr>
          <w:rFonts w:ascii="Times" w:hAnsi="Times"/>
          <w:sz w:val="22"/>
          <w:szCs w:val="22"/>
        </w:rPr>
        <w:t>à</w:t>
      </w:r>
      <w:r w:rsidRPr="00AB7C0C">
        <w:rPr>
          <w:rFonts w:ascii="Times" w:hAnsi="Times"/>
          <w:sz w:val="22"/>
          <w:szCs w:val="22"/>
        </w:rPr>
        <w:t xml:space="preserve"> proximité </w:t>
      </w:r>
      <w:r w:rsidR="006B240A">
        <w:rPr>
          <w:rFonts w:ascii="Times" w:hAnsi="Times"/>
          <w:sz w:val="22"/>
          <w:szCs w:val="22"/>
        </w:rPr>
        <w:t>du milieu</w:t>
      </w:r>
      <w:r w:rsidRPr="00AB7C0C">
        <w:rPr>
          <w:rFonts w:ascii="Times" w:hAnsi="Times"/>
          <w:sz w:val="22"/>
          <w:szCs w:val="22"/>
        </w:rPr>
        <w:t xml:space="preserve"> marin </w:t>
      </w:r>
      <w:r w:rsidR="006B240A">
        <w:rPr>
          <w:rFonts w:ascii="Times" w:hAnsi="Times"/>
          <w:sz w:val="22"/>
          <w:szCs w:val="22"/>
        </w:rPr>
        <w:t>ce qui permet</w:t>
      </w:r>
      <w:r w:rsidRPr="00AB7C0C">
        <w:rPr>
          <w:rFonts w:ascii="Times" w:hAnsi="Times"/>
          <w:sz w:val="22"/>
          <w:szCs w:val="22"/>
        </w:rPr>
        <w:t xml:space="preserve"> d’assurer une présence scientifiqu</w:t>
      </w:r>
      <w:r w:rsidR="006B240A">
        <w:rPr>
          <w:rFonts w:ascii="Times" w:hAnsi="Times"/>
          <w:sz w:val="22"/>
          <w:szCs w:val="22"/>
        </w:rPr>
        <w:t>e diversifiée et d</w:t>
      </w:r>
      <w:r w:rsidRPr="00AB7C0C">
        <w:rPr>
          <w:rFonts w:ascii="Times" w:hAnsi="Times"/>
          <w:sz w:val="22"/>
          <w:szCs w:val="22"/>
        </w:rPr>
        <w:t>es observations à haute fréquence</w:t>
      </w:r>
      <w:r w:rsidR="006B240A">
        <w:rPr>
          <w:rFonts w:ascii="Times" w:hAnsi="Times"/>
          <w:sz w:val="22"/>
          <w:szCs w:val="22"/>
        </w:rPr>
        <w:t>.</w:t>
      </w:r>
      <w:r w:rsidRPr="00AB7C0C">
        <w:rPr>
          <w:rFonts w:ascii="Times" w:hAnsi="Times"/>
          <w:sz w:val="22"/>
          <w:szCs w:val="22"/>
        </w:rPr>
        <w:t xml:space="preserve"> </w:t>
      </w:r>
    </w:p>
    <w:p w14:paraId="65A4579E" w14:textId="77777777" w:rsidR="00F11721" w:rsidRDefault="00F11721" w:rsidP="00AB7C0C">
      <w:pPr>
        <w:jc w:val="both"/>
        <w:rPr>
          <w:rFonts w:ascii="Times" w:hAnsi="Times"/>
          <w:sz w:val="22"/>
          <w:szCs w:val="22"/>
        </w:rPr>
      </w:pPr>
    </w:p>
    <w:p w14:paraId="1518B34C" w14:textId="375BF5D9" w:rsidR="00F11721" w:rsidRPr="00F11721" w:rsidRDefault="00F11721" w:rsidP="00AB7C0C">
      <w:pPr>
        <w:jc w:val="both"/>
        <w:rPr>
          <w:rFonts w:ascii="Times" w:hAnsi="Times"/>
          <w:i/>
          <w:sz w:val="18"/>
          <w:szCs w:val="18"/>
        </w:rPr>
      </w:pPr>
      <w:r w:rsidRPr="00F11721">
        <w:rPr>
          <w:rFonts w:ascii="Times" w:hAnsi="Times"/>
          <w:i/>
          <w:sz w:val="18"/>
          <w:szCs w:val="18"/>
        </w:rPr>
        <w:t>Tableau 1 : Liste des indices mis au point pour la définition de la qualité des masses d’eau</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1721"/>
        <w:gridCol w:w="2459"/>
        <w:gridCol w:w="2561"/>
        <w:gridCol w:w="1193"/>
      </w:tblGrid>
      <w:tr w:rsidR="00F11721" w:rsidRPr="00DF2C97" w14:paraId="69CC38C6" w14:textId="77777777" w:rsidTr="005A1103">
        <w:trPr>
          <w:jc w:val="center"/>
        </w:trPr>
        <w:tc>
          <w:tcPr>
            <w:tcW w:w="725" w:type="pct"/>
          </w:tcPr>
          <w:p w14:paraId="36726A39" w14:textId="77777777" w:rsidR="00F11721" w:rsidRPr="00DF2C97" w:rsidRDefault="00F11721" w:rsidP="005A1103">
            <w:pPr>
              <w:spacing w:before="60" w:after="60"/>
              <w:jc w:val="center"/>
              <w:rPr>
                <w:rFonts w:ascii="Times" w:hAnsi="Times"/>
                <w:sz w:val="18"/>
                <w:szCs w:val="18"/>
              </w:rPr>
            </w:pPr>
          </w:p>
        </w:tc>
        <w:tc>
          <w:tcPr>
            <w:tcW w:w="927" w:type="pct"/>
          </w:tcPr>
          <w:p w14:paraId="5E61DE3A" w14:textId="77777777" w:rsidR="00F11721" w:rsidRPr="00DF2C97" w:rsidRDefault="00F11721" w:rsidP="005A1103">
            <w:pPr>
              <w:spacing w:before="60" w:after="60"/>
              <w:jc w:val="center"/>
              <w:rPr>
                <w:rFonts w:ascii="Times" w:hAnsi="Times"/>
                <w:sz w:val="20"/>
                <w:szCs w:val="20"/>
              </w:rPr>
            </w:pPr>
            <w:r w:rsidRPr="00DF2C97">
              <w:rPr>
                <w:rFonts w:ascii="Times" w:hAnsi="Times"/>
                <w:sz w:val="20"/>
                <w:szCs w:val="20"/>
              </w:rPr>
              <w:t>Type d’indice</w:t>
            </w:r>
          </w:p>
        </w:tc>
        <w:tc>
          <w:tcPr>
            <w:tcW w:w="1325" w:type="pct"/>
          </w:tcPr>
          <w:p w14:paraId="6B9748E2" w14:textId="77777777" w:rsidR="00F11721" w:rsidRPr="00DF2C97" w:rsidRDefault="00F11721" w:rsidP="005A1103">
            <w:pPr>
              <w:spacing w:before="60" w:after="60"/>
              <w:jc w:val="center"/>
              <w:rPr>
                <w:rFonts w:ascii="Times" w:hAnsi="Times"/>
                <w:sz w:val="20"/>
                <w:szCs w:val="20"/>
              </w:rPr>
            </w:pPr>
            <w:r w:rsidRPr="00DF2C97">
              <w:rPr>
                <w:rFonts w:ascii="Times" w:hAnsi="Times"/>
                <w:sz w:val="20"/>
                <w:szCs w:val="20"/>
              </w:rPr>
              <w:t>Grille de lecture</w:t>
            </w:r>
          </w:p>
        </w:tc>
        <w:tc>
          <w:tcPr>
            <w:tcW w:w="1380" w:type="pct"/>
          </w:tcPr>
          <w:p w14:paraId="25D402EF" w14:textId="77777777" w:rsidR="00F11721" w:rsidRPr="00DF2C97" w:rsidRDefault="00F11721" w:rsidP="005A1103">
            <w:pPr>
              <w:spacing w:before="60" w:after="60"/>
              <w:jc w:val="center"/>
              <w:rPr>
                <w:rFonts w:ascii="Times" w:hAnsi="Times"/>
                <w:sz w:val="20"/>
                <w:szCs w:val="20"/>
              </w:rPr>
            </w:pPr>
            <w:r w:rsidRPr="00DF2C97">
              <w:rPr>
                <w:rFonts w:ascii="Times" w:hAnsi="Times"/>
                <w:sz w:val="20"/>
                <w:szCs w:val="20"/>
              </w:rPr>
              <w:t>Zone géographique d’application</w:t>
            </w:r>
          </w:p>
        </w:tc>
        <w:tc>
          <w:tcPr>
            <w:tcW w:w="643" w:type="pct"/>
          </w:tcPr>
          <w:p w14:paraId="518155FA" w14:textId="77777777" w:rsidR="00F11721" w:rsidRPr="00DF2C97" w:rsidRDefault="00F11721" w:rsidP="005A1103">
            <w:pPr>
              <w:spacing w:before="60" w:after="60"/>
              <w:jc w:val="center"/>
              <w:rPr>
                <w:rFonts w:ascii="Times" w:hAnsi="Times"/>
                <w:sz w:val="20"/>
                <w:szCs w:val="20"/>
              </w:rPr>
            </w:pPr>
            <w:r w:rsidRPr="00DF2C97">
              <w:rPr>
                <w:rFonts w:ascii="Times" w:hAnsi="Times"/>
                <w:sz w:val="20"/>
                <w:szCs w:val="20"/>
              </w:rPr>
              <w:t>Référence</w:t>
            </w:r>
          </w:p>
        </w:tc>
      </w:tr>
      <w:tr w:rsidR="00F11721" w:rsidRPr="00DF2C97" w14:paraId="505B8F40" w14:textId="77777777" w:rsidTr="00F83A94">
        <w:trPr>
          <w:jc w:val="center"/>
        </w:trPr>
        <w:tc>
          <w:tcPr>
            <w:tcW w:w="725" w:type="pct"/>
            <w:vAlign w:val="center"/>
          </w:tcPr>
          <w:p w14:paraId="6E099B2D" w14:textId="3E2E2BE6" w:rsidR="00F11721" w:rsidRPr="007B13F8" w:rsidRDefault="00F11721" w:rsidP="005A1103">
            <w:pPr>
              <w:jc w:val="center"/>
              <w:rPr>
                <w:rFonts w:ascii="Times" w:hAnsi="Times"/>
                <w:sz w:val="20"/>
                <w:szCs w:val="20"/>
                <w:lang w:val="en-US"/>
              </w:rPr>
            </w:pPr>
            <w:r w:rsidRPr="007B13F8">
              <w:rPr>
                <w:rFonts w:ascii="Times" w:hAnsi="Times"/>
                <w:sz w:val="20"/>
                <w:szCs w:val="20"/>
                <w:lang w:val="en-US"/>
              </w:rPr>
              <w:t>PREI (</w:t>
            </w:r>
            <w:proofErr w:type="spellStart"/>
            <w:r w:rsidRPr="007B13F8">
              <w:rPr>
                <w:rFonts w:ascii="Times" w:hAnsi="Times"/>
                <w:sz w:val="20"/>
                <w:szCs w:val="20"/>
                <w:lang w:val="en-US"/>
              </w:rPr>
              <w:t>Posidonia</w:t>
            </w:r>
            <w:proofErr w:type="spellEnd"/>
            <w:r w:rsidRPr="007B13F8">
              <w:rPr>
                <w:rFonts w:ascii="Times" w:hAnsi="Times"/>
                <w:sz w:val="20"/>
                <w:szCs w:val="20"/>
                <w:lang w:val="en-US"/>
              </w:rPr>
              <w:t xml:space="preserve"> Rapid and </w:t>
            </w:r>
            <w:r w:rsidR="005A1103" w:rsidRPr="007B13F8">
              <w:rPr>
                <w:rFonts w:ascii="Times" w:hAnsi="Times"/>
                <w:sz w:val="20"/>
                <w:szCs w:val="20"/>
                <w:lang w:val="en-US"/>
              </w:rPr>
              <w:t>E</w:t>
            </w:r>
            <w:r w:rsidRPr="007B13F8">
              <w:rPr>
                <w:rFonts w:ascii="Times" w:hAnsi="Times"/>
                <w:sz w:val="20"/>
                <w:szCs w:val="20"/>
                <w:lang w:val="en-US"/>
              </w:rPr>
              <w:t>asy Index)</w:t>
            </w:r>
          </w:p>
        </w:tc>
        <w:tc>
          <w:tcPr>
            <w:tcW w:w="927" w:type="pct"/>
            <w:vAlign w:val="center"/>
          </w:tcPr>
          <w:p w14:paraId="56DC6B22" w14:textId="77777777" w:rsidR="005A1103" w:rsidRPr="007B13F8" w:rsidRDefault="005A1103" w:rsidP="00886D9A">
            <w:pPr>
              <w:jc w:val="center"/>
              <w:rPr>
                <w:rFonts w:ascii="Times" w:hAnsi="Times"/>
                <w:sz w:val="18"/>
                <w:szCs w:val="18"/>
                <w:lang w:val="en-US"/>
              </w:rPr>
            </w:pPr>
          </w:p>
          <w:p w14:paraId="0192FF2B" w14:textId="77777777" w:rsidR="00F11721" w:rsidRPr="00DF2C97" w:rsidRDefault="00F11721" w:rsidP="00886D9A">
            <w:pPr>
              <w:jc w:val="center"/>
              <w:rPr>
                <w:rFonts w:ascii="Times" w:hAnsi="Times"/>
                <w:sz w:val="18"/>
                <w:szCs w:val="18"/>
              </w:rPr>
            </w:pPr>
            <w:r w:rsidRPr="00DF2C97">
              <w:rPr>
                <w:rFonts w:ascii="Times" w:hAnsi="Times"/>
                <w:sz w:val="18"/>
                <w:szCs w:val="18"/>
              </w:rPr>
              <w:t>Indice de qualité biologique d’une masse d’eau.</w:t>
            </w:r>
          </w:p>
        </w:tc>
        <w:tc>
          <w:tcPr>
            <w:tcW w:w="1325" w:type="pct"/>
            <w:vAlign w:val="center"/>
          </w:tcPr>
          <w:p w14:paraId="3DBEAC15" w14:textId="77777777" w:rsidR="005A1103" w:rsidRPr="00DF2C97" w:rsidRDefault="005A1103" w:rsidP="00886D9A">
            <w:pPr>
              <w:jc w:val="center"/>
              <w:rPr>
                <w:rFonts w:ascii="Times" w:hAnsi="Times"/>
                <w:sz w:val="18"/>
                <w:szCs w:val="18"/>
              </w:rPr>
            </w:pPr>
          </w:p>
          <w:p w14:paraId="7F53C4CC" w14:textId="03DA2A46" w:rsidR="00F11721" w:rsidRPr="00DF2C97" w:rsidRDefault="005A1103" w:rsidP="0049626B">
            <w:pPr>
              <w:jc w:val="center"/>
              <w:rPr>
                <w:rFonts w:ascii="Times" w:hAnsi="Times"/>
                <w:sz w:val="18"/>
                <w:szCs w:val="18"/>
              </w:rPr>
            </w:pPr>
            <w:r w:rsidRPr="00DF2C97">
              <w:rPr>
                <w:rFonts w:ascii="Times" w:hAnsi="Times"/>
                <w:sz w:val="18"/>
                <w:szCs w:val="18"/>
              </w:rPr>
              <w:t>Echelle</w:t>
            </w:r>
            <w:r w:rsidR="00F11721" w:rsidRPr="00DF2C97">
              <w:rPr>
                <w:rFonts w:ascii="Times" w:hAnsi="Times"/>
                <w:sz w:val="18"/>
                <w:szCs w:val="18"/>
              </w:rPr>
              <w:t xml:space="preserve"> de qualité</w:t>
            </w:r>
            <w:r w:rsidR="0049626B">
              <w:rPr>
                <w:rFonts w:ascii="Times" w:hAnsi="Times"/>
                <w:sz w:val="18"/>
                <w:szCs w:val="18"/>
              </w:rPr>
              <w:t xml:space="preserve"> biologique </w:t>
            </w:r>
            <w:r w:rsidR="00F11721" w:rsidRPr="00DF2C97">
              <w:rPr>
                <w:rFonts w:ascii="Times" w:hAnsi="Times"/>
                <w:sz w:val="18"/>
                <w:szCs w:val="18"/>
              </w:rPr>
              <w:t xml:space="preserve">en </w:t>
            </w:r>
            <w:r w:rsidR="0049626B">
              <w:rPr>
                <w:rFonts w:ascii="Times" w:hAnsi="Times"/>
                <w:sz w:val="18"/>
                <w:szCs w:val="18"/>
              </w:rPr>
              <w:t xml:space="preserve">5 </w:t>
            </w:r>
            <w:r w:rsidR="00F11721" w:rsidRPr="00DF2C97">
              <w:rPr>
                <w:rFonts w:ascii="Times" w:hAnsi="Times"/>
                <w:sz w:val="18"/>
                <w:szCs w:val="18"/>
              </w:rPr>
              <w:t>couleur</w:t>
            </w:r>
            <w:r w:rsidR="0049626B">
              <w:rPr>
                <w:rFonts w:ascii="Times" w:hAnsi="Times"/>
                <w:sz w:val="18"/>
                <w:szCs w:val="18"/>
              </w:rPr>
              <w:t>s</w:t>
            </w:r>
            <w:r w:rsidR="00F11721" w:rsidRPr="00DF2C97">
              <w:rPr>
                <w:rFonts w:ascii="Times" w:hAnsi="Times"/>
                <w:sz w:val="18"/>
                <w:szCs w:val="18"/>
              </w:rPr>
              <w:t xml:space="preserve"> du rouge (mauvais) au bleu (excellent).</w:t>
            </w:r>
          </w:p>
        </w:tc>
        <w:tc>
          <w:tcPr>
            <w:tcW w:w="1380" w:type="pct"/>
            <w:vAlign w:val="center"/>
          </w:tcPr>
          <w:p w14:paraId="5EAAE9ED" w14:textId="77777777" w:rsidR="005A1103" w:rsidRPr="00DF2C97" w:rsidRDefault="005A1103" w:rsidP="005A1103">
            <w:pPr>
              <w:jc w:val="center"/>
              <w:rPr>
                <w:rFonts w:ascii="Times" w:hAnsi="Times"/>
                <w:sz w:val="18"/>
                <w:szCs w:val="18"/>
              </w:rPr>
            </w:pPr>
          </w:p>
          <w:p w14:paraId="4BB1BE72" w14:textId="77777777" w:rsidR="00F11721" w:rsidRPr="00DF2C97" w:rsidRDefault="00F11721" w:rsidP="005A1103">
            <w:pPr>
              <w:jc w:val="center"/>
              <w:rPr>
                <w:rFonts w:ascii="Times" w:hAnsi="Times"/>
                <w:sz w:val="18"/>
                <w:szCs w:val="18"/>
              </w:rPr>
            </w:pPr>
            <w:r w:rsidRPr="00DF2C97">
              <w:rPr>
                <w:rFonts w:ascii="Times" w:hAnsi="Times"/>
                <w:sz w:val="18"/>
                <w:szCs w:val="18"/>
              </w:rPr>
              <w:t>France, Italie, Chypre, Grèce, Tunisie</w:t>
            </w:r>
          </w:p>
        </w:tc>
        <w:tc>
          <w:tcPr>
            <w:tcW w:w="643" w:type="pct"/>
            <w:vAlign w:val="center"/>
          </w:tcPr>
          <w:p w14:paraId="4C9189B7" w14:textId="77777777" w:rsidR="00F83A94" w:rsidRDefault="00F83A94" w:rsidP="00AD4297">
            <w:pPr>
              <w:jc w:val="center"/>
              <w:rPr>
                <w:rFonts w:ascii="Times" w:hAnsi="Times"/>
                <w:sz w:val="18"/>
                <w:szCs w:val="18"/>
              </w:rPr>
            </w:pPr>
          </w:p>
          <w:p w14:paraId="7CE3F5D9" w14:textId="73C7A1A7" w:rsidR="00F11721" w:rsidRPr="00DF2C97" w:rsidRDefault="00AD4297" w:rsidP="00AD4297">
            <w:pPr>
              <w:jc w:val="center"/>
              <w:rPr>
                <w:rFonts w:ascii="Times" w:hAnsi="Times"/>
                <w:sz w:val="18"/>
                <w:szCs w:val="18"/>
              </w:rPr>
            </w:pPr>
            <w:r>
              <w:rPr>
                <w:rFonts w:ascii="Times" w:hAnsi="Times"/>
                <w:sz w:val="18"/>
                <w:szCs w:val="18"/>
              </w:rPr>
              <w:t>[2]</w:t>
            </w:r>
          </w:p>
        </w:tc>
      </w:tr>
      <w:tr w:rsidR="00F11721" w:rsidRPr="00DF2C97" w14:paraId="2C0088FF" w14:textId="77777777" w:rsidTr="00F83A94">
        <w:trPr>
          <w:jc w:val="center"/>
        </w:trPr>
        <w:tc>
          <w:tcPr>
            <w:tcW w:w="725" w:type="pct"/>
            <w:vAlign w:val="center"/>
          </w:tcPr>
          <w:p w14:paraId="6393692F" w14:textId="77777777" w:rsidR="00F11721" w:rsidRPr="00DF2C97" w:rsidRDefault="00F11721" w:rsidP="00886D9A">
            <w:pPr>
              <w:jc w:val="center"/>
              <w:rPr>
                <w:rFonts w:ascii="Times" w:hAnsi="Times"/>
                <w:sz w:val="20"/>
                <w:szCs w:val="20"/>
              </w:rPr>
            </w:pPr>
          </w:p>
          <w:p w14:paraId="45294922" w14:textId="77777777" w:rsidR="00F11721" w:rsidRDefault="00F11721" w:rsidP="00886D9A">
            <w:pPr>
              <w:jc w:val="center"/>
              <w:rPr>
                <w:rFonts w:ascii="Times" w:hAnsi="Times"/>
                <w:sz w:val="20"/>
                <w:szCs w:val="20"/>
              </w:rPr>
            </w:pPr>
            <w:r w:rsidRPr="00DF2C97">
              <w:rPr>
                <w:rFonts w:ascii="Times" w:hAnsi="Times"/>
                <w:sz w:val="20"/>
                <w:szCs w:val="20"/>
              </w:rPr>
              <w:t>ICAR</w:t>
            </w:r>
          </w:p>
          <w:p w14:paraId="29370F3C" w14:textId="0A8FCA55" w:rsidR="0049626B" w:rsidRPr="00DF2C97" w:rsidRDefault="0049626B" w:rsidP="0049626B">
            <w:pPr>
              <w:jc w:val="center"/>
              <w:rPr>
                <w:rFonts w:ascii="Times" w:hAnsi="Times"/>
                <w:sz w:val="20"/>
                <w:szCs w:val="20"/>
              </w:rPr>
            </w:pPr>
            <w:r>
              <w:rPr>
                <w:rFonts w:ascii="Times" w:hAnsi="Times"/>
                <w:sz w:val="20"/>
                <w:szCs w:val="20"/>
              </w:rPr>
              <w:t>(Indice CAulerpa cylindRacea)</w:t>
            </w:r>
          </w:p>
        </w:tc>
        <w:tc>
          <w:tcPr>
            <w:tcW w:w="927" w:type="pct"/>
            <w:vAlign w:val="center"/>
          </w:tcPr>
          <w:p w14:paraId="4951DF64" w14:textId="77777777" w:rsidR="0049626B" w:rsidRDefault="0049626B" w:rsidP="00886D9A">
            <w:pPr>
              <w:jc w:val="center"/>
              <w:rPr>
                <w:rFonts w:ascii="Times" w:hAnsi="Times"/>
                <w:sz w:val="18"/>
                <w:szCs w:val="18"/>
              </w:rPr>
            </w:pPr>
          </w:p>
          <w:p w14:paraId="40503E7F" w14:textId="77777777" w:rsidR="00F11721" w:rsidRPr="00DF2C97" w:rsidRDefault="00F11721" w:rsidP="00886D9A">
            <w:pPr>
              <w:jc w:val="center"/>
              <w:rPr>
                <w:rFonts w:ascii="Times" w:hAnsi="Times"/>
                <w:sz w:val="18"/>
                <w:szCs w:val="18"/>
              </w:rPr>
            </w:pPr>
            <w:r w:rsidRPr="00DF2C97">
              <w:rPr>
                <w:rFonts w:ascii="Times" w:hAnsi="Times"/>
                <w:sz w:val="18"/>
                <w:szCs w:val="18"/>
              </w:rPr>
              <w:t>Indice de colonisation par une espèce envahissante.</w:t>
            </w:r>
          </w:p>
        </w:tc>
        <w:tc>
          <w:tcPr>
            <w:tcW w:w="1325" w:type="pct"/>
            <w:vAlign w:val="center"/>
          </w:tcPr>
          <w:p w14:paraId="64F3E83A" w14:textId="77777777" w:rsidR="0049626B" w:rsidRDefault="0049626B" w:rsidP="00886D9A">
            <w:pPr>
              <w:jc w:val="center"/>
              <w:rPr>
                <w:rFonts w:ascii="Times" w:hAnsi="Times"/>
                <w:sz w:val="18"/>
                <w:szCs w:val="18"/>
              </w:rPr>
            </w:pPr>
          </w:p>
          <w:p w14:paraId="617A75D6" w14:textId="41F07C1F" w:rsidR="00F11721" w:rsidRPr="00DF2C97" w:rsidRDefault="00F11721" w:rsidP="00886D9A">
            <w:pPr>
              <w:jc w:val="center"/>
              <w:rPr>
                <w:rFonts w:ascii="Times" w:hAnsi="Times"/>
                <w:sz w:val="18"/>
                <w:szCs w:val="18"/>
              </w:rPr>
            </w:pPr>
            <w:r w:rsidRPr="00DF2C97">
              <w:rPr>
                <w:rFonts w:ascii="Times" w:hAnsi="Times"/>
                <w:sz w:val="18"/>
                <w:szCs w:val="18"/>
              </w:rPr>
              <w:t>Un code en</w:t>
            </w:r>
            <w:r w:rsidR="00DF2C97">
              <w:rPr>
                <w:rFonts w:ascii="Times" w:hAnsi="Times"/>
                <w:sz w:val="18"/>
                <w:szCs w:val="18"/>
              </w:rPr>
              <w:t xml:space="preserve"> 4 lettres-4 chiffres</w:t>
            </w:r>
            <w:r w:rsidR="0049626B">
              <w:rPr>
                <w:rFonts w:ascii="Times" w:hAnsi="Times"/>
                <w:sz w:val="18"/>
                <w:szCs w:val="18"/>
              </w:rPr>
              <w:t xml:space="preserve"> pour définir le substrat, l état de colonisation, l’expérience du plongeur</w:t>
            </w:r>
          </w:p>
        </w:tc>
        <w:tc>
          <w:tcPr>
            <w:tcW w:w="1380" w:type="pct"/>
            <w:vAlign w:val="center"/>
          </w:tcPr>
          <w:p w14:paraId="234AF77F" w14:textId="77777777" w:rsidR="0049626B" w:rsidRDefault="0049626B" w:rsidP="00886D9A">
            <w:pPr>
              <w:jc w:val="center"/>
              <w:rPr>
                <w:rFonts w:ascii="Times" w:hAnsi="Times"/>
                <w:sz w:val="18"/>
                <w:szCs w:val="18"/>
              </w:rPr>
            </w:pPr>
          </w:p>
          <w:p w14:paraId="32077B91" w14:textId="77777777" w:rsidR="00F11721" w:rsidRPr="00DF2C97" w:rsidRDefault="00F11721" w:rsidP="00886D9A">
            <w:pPr>
              <w:jc w:val="center"/>
              <w:rPr>
                <w:rFonts w:ascii="Times" w:hAnsi="Times"/>
                <w:sz w:val="18"/>
                <w:szCs w:val="18"/>
              </w:rPr>
            </w:pPr>
            <w:r w:rsidRPr="00DF2C97">
              <w:rPr>
                <w:rFonts w:ascii="Times" w:hAnsi="Times"/>
                <w:sz w:val="18"/>
                <w:szCs w:val="18"/>
              </w:rPr>
              <w:t>Corse</w:t>
            </w:r>
          </w:p>
        </w:tc>
        <w:tc>
          <w:tcPr>
            <w:tcW w:w="643" w:type="pct"/>
            <w:vAlign w:val="center"/>
          </w:tcPr>
          <w:p w14:paraId="3A48DD4F" w14:textId="77777777" w:rsidR="00F83A94" w:rsidRDefault="00F83A94" w:rsidP="00AD4297">
            <w:pPr>
              <w:jc w:val="center"/>
              <w:rPr>
                <w:rFonts w:ascii="Times" w:hAnsi="Times"/>
                <w:sz w:val="18"/>
                <w:szCs w:val="18"/>
              </w:rPr>
            </w:pPr>
          </w:p>
          <w:p w14:paraId="641C47EF" w14:textId="065D09AD" w:rsidR="00F11721" w:rsidRPr="00DF2C97" w:rsidRDefault="00AD4297" w:rsidP="00AD4297">
            <w:pPr>
              <w:jc w:val="center"/>
              <w:rPr>
                <w:rFonts w:ascii="Times" w:hAnsi="Times"/>
                <w:sz w:val="18"/>
                <w:szCs w:val="18"/>
              </w:rPr>
            </w:pPr>
            <w:r>
              <w:rPr>
                <w:rFonts w:ascii="Times" w:hAnsi="Times"/>
                <w:sz w:val="18"/>
                <w:szCs w:val="18"/>
              </w:rPr>
              <w:t>[1]</w:t>
            </w:r>
          </w:p>
        </w:tc>
      </w:tr>
      <w:tr w:rsidR="00F11721" w:rsidRPr="00DF2C97" w14:paraId="55AE30EB" w14:textId="77777777" w:rsidTr="00F83A94">
        <w:trPr>
          <w:jc w:val="center"/>
        </w:trPr>
        <w:tc>
          <w:tcPr>
            <w:tcW w:w="725" w:type="pct"/>
            <w:vAlign w:val="center"/>
          </w:tcPr>
          <w:p w14:paraId="2B946B11" w14:textId="77777777" w:rsidR="00F11721" w:rsidRPr="00DF2C97" w:rsidRDefault="00F11721" w:rsidP="00886D9A">
            <w:pPr>
              <w:jc w:val="center"/>
              <w:rPr>
                <w:rFonts w:ascii="Times" w:hAnsi="Times"/>
                <w:sz w:val="20"/>
                <w:szCs w:val="20"/>
              </w:rPr>
            </w:pPr>
          </w:p>
          <w:p w14:paraId="77DC2923" w14:textId="77777777" w:rsidR="00F11721" w:rsidRPr="00DF2C97" w:rsidRDefault="00F11721" w:rsidP="00886D9A">
            <w:pPr>
              <w:jc w:val="center"/>
              <w:rPr>
                <w:rFonts w:ascii="Times" w:hAnsi="Times"/>
                <w:sz w:val="20"/>
                <w:szCs w:val="20"/>
              </w:rPr>
            </w:pPr>
            <w:r w:rsidRPr="00DF2C97">
              <w:rPr>
                <w:rFonts w:ascii="Times" w:hAnsi="Times"/>
                <w:sz w:val="20"/>
                <w:szCs w:val="20"/>
              </w:rPr>
              <w:t>TEPI</w:t>
            </w:r>
          </w:p>
        </w:tc>
        <w:tc>
          <w:tcPr>
            <w:tcW w:w="927" w:type="pct"/>
            <w:vAlign w:val="center"/>
          </w:tcPr>
          <w:p w14:paraId="54232C3C" w14:textId="77777777" w:rsidR="00F11721" w:rsidRPr="00DF2C97" w:rsidRDefault="00F11721" w:rsidP="00886D9A">
            <w:pPr>
              <w:jc w:val="center"/>
              <w:rPr>
                <w:rFonts w:ascii="Times" w:hAnsi="Times"/>
                <w:sz w:val="18"/>
                <w:szCs w:val="18"/>
              </w:rPr>
            </w:pPr>
            <w:r w:rsidRPr="00DF2C97">
              <w:rPr>
                <w:rFonts w:ascii="Times" w:hAnsi="Times"/>
                <w:sz w:val="18"/>
                <w:szCs w:val="18"/>
              </w:rPr>
              <w:t>Indice de contamination globale en éléments traces.</w:t>
            </w:r>
          </w:p>
        </w:tc>
        <w:tc>
          <w:tcPr>
            <w:tcW w:w="1325" w:type="pct"/>
            <w:vAlign w:val="center"/>
          </w:tcPr>
          <w:p w14:paraId="6464D1D6" w14:textId="53A95C69" w:rsidR="00F11721" w:rsidRPr="00DF2C97" w:rsidRDefault="005A1103" w:rsidP="0049626B">
            <w:pPr>
              <w:jc w:val="center"/>
              <w:rPr>
                <w:rFonts w:ascii="Times" w:hAnsi="Times"/>
                <w:sz w:val="18"/>
                <w:szCs w:val="18"/>
              </w:rPr>
            </w:pPr>
            <w:r w:rsidRPr="00DF2C97">
              <w:rPr>
                <w:rFonts w:ascii="Times" w:hAnsi="Times"/>
                <w:sz w:val="18"/>
                <w:szCs w:val="18"/>
              </w:rPr>
              <w:t>Echelle</w:t>
            </w:r>
            <w:r w:rsidR="00F11721" w:rsidRPr="00DF2C97">
              <w:rPr>
                <w:rFonts w:ascii="Times" w:hAnsi="Times"/>
                <w:sz w:val="18"/>
                <w:szCs w:val="18"/>
              </w:rPr>
              <w:t xml:space="preserve"> de contamination en </w:t>
            </w:r>
            <w:r w:rsidR="0049626B">
              <w:rPr>
                <w:rFonts w:ascii="Times" w:hAnsi="Times"/>
                <w:sz w:val="18"/>
                <w:szCs w:val="18"/>
              </w:rPr>
              <w:t xml:space="preserve">5 </w:t>
            </w:r>
            <w:r w:rsidR="00F11721" w:rsidRPr="00DF2C97">
              <w:rPr>
                <w:rFonts w:ascii="Times" w:hAnsi="Times"/>
                <w:sz w:val="18"/>
                <w:szCs w:val="18"/>
              </w:rPr>
              <w:t>couleur</w:t>
            </w:r>
            <w:r w:rsidRPr="00DF2C97">
              <w:rPr>
                <w:rFonts w:ascii="Times" w:hAnsi="Times"/>
                <w:sz w:val="18"/>
                <w:szCs w:val="18"/>
              </w:rPr>
              <w:t>s,</w:t>
            </w:r>
            <w:r w:rsidR="00873201" w:rsidRPr="00DF2C97">
              <w:rPr>
                <w:rFonts w:ascii="Times" w:hAnsi="Times"/>
                <w:sz w:val="18"/>
                <w:szCs w:val="18"/>
              </w:rPr>
              <w:t xml:space="preserve"> </w:t>
            </w:r>
            <w:r w:rsidR="00F11721" w:rsidRPr="00DF2C97">
              <w:rPr>
                <w:rFonts w:ascii="Times" w:hAnsi="Times"/>
                <w:sz w:val="18"/>
                <w:szCs w:val="18"/>
              </w:rPr>
              <w:t>du rouge (très contaminé) au bleu (peu contaminé).</w:t>
            </w:r>
          </w:p>
        </w:tc>
        <w:tc>
          <w:tcPr>
            <w:tcW w:w="1380" w:type="pct"/>
            <w:vAlign w:val="center"/>
          </w:tcPr>
          <w:p w14:paraId="0AD2E8FE" w14:textId="6D569479" w:rsidR="00F11721" w:rsidRPr="00DF2C97" w:rsidRDefault="00F11721" w:rsidP="00F83A94">
            <w:pPr>
              <w:jc w:val="center"/>
              <w:rPr>
                <w:rFonts w:ascii="Times" w:hAnsi="Times"/>
                <w:sz w:val="18"/>
                <w:szCs w:val="18"/>
              </w:rPr>
            </w:pPr>
            <w:r w:rsidRPr="00DF2C97">
              <w:rPr>
                <w:rFonts w:ascii="Times" w:hAnsi="Times"/>
                <w:sz w:val="18"/>
                <w:szCs w:val="18"/>
              </w:rPr>
              <w:t>Pourtour Méditerranéen (Europe, Afrique)</w:t>
            </w:r>
          </w:p>
        </w:tc>
        <w:tc>
          <w:tcPr>
            <w:tcW w:w="643" w:type="pct"/>
            <w:vAlign w:val="center"/>
          </w:tcPr>
          <w:p w14:paraId="5841217A" w14:textId="42B85B25" w:rsidR="00F11721" w:rsidRPr="00DF2C97" w:rsidRDefault="001127B1" w:rsidP="00F83A94">
            <w:pPr>
              <w:jc w:val="center"/>
              <w:rPr>
                <w:rFonts w:ascii="Times" w:hAnsi="Times"/>
                <w:sz w:val="18"/>
                <w:szCs w:val="18"/>
              </w:rPr>
            </w:pPr>
            <w:r>
              <w:rPr>
                <w:rFonts w:ascii="Times" w:hAnsi="Times"/>
                <w:sz w:val="18"/>
                <w:szCs w:val="18"/>
              </w:rPr>
              <w:t>[4</w:t>
            </w:r>
            <w:r w:rsidR="00992944">
              <w:rPr>
                <w:rFonts w:ascii="Times" w:hAnsi="Times"/>
                <w:sz w:val="18"/>
                <w:szCs w:val="18"/>
              </w:rPr>
              <w:t>]</w:t>
            </w:r>
          </w:p>
        </w:tc>
      </w:tr>
      <w:tr w:rsidR="00F11721" w:rsidRPr="00DF2C97" w14:paraId="3FD9798C" w14:textId="77777777" w:rsidTr="00F83A94">
        <w:trPr>
          <w:jc w:val="center"/>
        </w:trPr>
        <w:tc>
          <w:tcPr>
            <w:tcW w:w="725" w:type="pct"/>
            <w:vAlign w:val="center"/>
          </w:tcPr>
          <w:p w14:paraId="4C535127" w14:textId="0DE6A903" w:rsidR="00F11721" w:rsidRPr="00DF2C97" w:rsidRDefault="00F11721" w:rsidP="00F83A94">
            <w:pPr>
              <w:jc w:val="center"/>
              <w:rPr>
                <w:rFonts w:ascii="Times" w:hAnsi="Times"/>
                <w:sz w:val="20"/>
                <w:szCs w:val="20"/>
              </w:rPr>
            </w:pPr>
            <w:r w:rsidRPr="00DF2C97">
              <w:rPr>
                <w:rFonts w:ascii="Times" w:hAnsi="Times"/>
                <w:sz w:val="20"/>
                <w:szCs w:val="20"/>
              </w:rPr>
              <w:t>LIMA</w:t>
            </w:r>
          </w:p>
        </w:tc>
        <w:tc>
          <w:tcPr>
            <w:tcW w:w="927" w:type="pct"/>
            <w:vAlign w:val="center"/>
          </w:tcPr>
          <w:p w14:paraId="335D1F75" w14:textId="77777777" w:rsidR="00F11721" w:rsidRPr="00DF2C97" w:rsidRDefault="00F11721" w:rsidP="00886D9A">
            <w:pPr>
              <w:jc w:val="center"/>
              <w:rPr>
                <w:rFonts w:ascii="Times" w:hAnsi="Times"/>
                <w:sz w:val="18"/>
                <w:szCs w:val="18"/>
              </w:rPr>
            </w:pPr>
            <w:r w:rsidRPr="00DF2C97">
              <w:rPr>
                <w:rFonts w:ascii="Times" w:hAnsi="Times"/>
                <w:sz w:val="18"/>
                <w:szCs w:val="18"/>
              </w:rPr>
              <w:t>Indice de valeur patrimoniale d’un paysage</w:t>
            </w:r>
          </w:p>
        </w:tc>
        <w:tc>
          <w:tcPr>
            <w:tcW w:w="1325" w:type="pct"/>
            <w:vAlign w:val="center"/>
          </w:tcPr>
          <w:p w14:paraId="168CA0A0" w14:textId="7F1A8499" w:rsidR="00F11721" w:rsidRPr="00DF2C97" w:rsidRDefault="0049626B" w:rsidP="00AB52F8">
            <w:pPr>
              <w:jc w:val="center"/>
              <w:rPr>
                <w:rFonts w:ascii="Times" w:hAnsi="Times"/>
                <w:sz w:val="18"/>
                <w:szCs w:val="18"/>
              </w:rPr>
            </w:pPr>
            <w:r w:rsidRPr="00DF2C97">
              <w:rPr>
                <w:rFonts w:ascii="Times" w:hAnsi="Times"/>
                <w:sz w:val="18"/>
                <w:szCs w:val="18"/>
              </w:rPr>
              <w:t xml:space="preserve">Echelle de qualité </w:t>
            </w:r>
            <w:r>
              <w:rPr>
                <w:rFonts w:ascii="Times" w:hAnsi="Times"/>
                <w:sz w:val="18"/>
                <w:szCs w:val="18"/>
              </w:rPr>
              <w:t xml:space="preserve">paysagère </w:t>
            </w:r>
            <w:r w:rsidRPr="00DF2C97">
              <w:rPr>
                <w:rFonts w:ascii="Times" w:hAnsi="Times"/>
                <w:sz w:val="18"/>
                <w:szCs w:val="18"/>
              </w:rPr>
              <w:t xml:space="preserve">en </w:t>
            </w:r>
            <w:r>
              <w:rPr>
                <w:rFonts w:ascii="Times" w:hAnsi="Times"/>
                <w:sz w:val="18"/>
                <w:szCs w:val="18"/>
              </w:rPr>
              <w:t xml:space="preserve">5 </w:t>
            </w:r>
            <w:r w:rsidRPr="00DF2C97">
              <w:rPr>
                <w:rFonts w:ascii="Times" w:hAnsi="Times"/>
                <w:sz w:val="18"/>
                <w:szCs w:val="18"/>
              </w:rPr>
              <w:t>couleur</w:t>
            </w:r>
            <w:r>
              <w:rPr>
                <w:rFonts w:ascii="Times" w:hAnsi="Times"/>
                <w:sz w:val="18"/>
                <w:szCs w:val="18"/>
              </w:rPr>
              <w:t>s</w:t>
            </w:r>
            <w:r w:rsidR="00F83A94">
              <w:rPr>
                <w:rFonts w:ascii="Times" w:hAnsi="Times"/>
                <w:sz w:val="18"/>
                <w:szCs w:val="18"/>
              </w:rPr>
              <w:t>,</w:t>
            </w:r>
            <w:r w:rsidRPr="00DF2C97">
              <w:rPr>
                <w:rFonts w:ascii="Times" w:hAnsi="Times"/>
                <w:sz w:val="18"/>
                <w:szCs w:val="18"/>
              </w:rPr>
              <w:t xml:space="preserve"> du rouge (</w:t>
            </w:r>
            <w:r w:rsidR="00AB52F8">
              <w:rPr>
                <w:rFonts w:ascii="Times" w:hAnsi="Times"/>
                <w:sz w:val="18"/>
                <w:szCs w:val="18"/>
              </w:rPr>
              <w:t>faible</w:t>
            </w:r>
            <w:r w:rsidRPr="00DF2C97">
              <w:rPr>
                <w:rFonts w:ascii="Times" w:hAnsi="Times"/>
                <w:sz w:val="18"/>
                <w:szCs w:val="18"/>
              </w:rPr>
              <w:t>) au bleu (</w:t>
            </w:r>
            <w:r w:rsidR="00AB52F8">
              <w:rPr>
                <w:rFonts w:ascii="Times" w:hAnsi="Times"/>
                <w:sz w:val="18"/>
                <w:szCs w:val="18"/>
              </w:rPr>
              <w:t>exceptionnel</w:t>
            </w:r>
            <w:r w:rsidRPr="00DF2C97">
              <w:rPr>
                <w:rFonts w:ascii="Times" w:hAnsi="Times"/>
                <w:sz w:val="18"/>
                <w:szCs w:val="18"/>
              </w:rPr>
              <w:t>).</w:t>
            </w:r>
          </w:p>
        </w:tc>
        <w:tc>
          <w:tcPr>
            <w:tcW w:w="1380" w:type="pct"/>
            <w:vAlign w:val="center"/>
          </w:tcPr>
          <w:p w14:paraId="2BFADACA" w14:textId="2D8AD920" w:rsidR="00F11721" w:rsidRPr="00DF2C97" w:rsidRDefault="00F11721" w:rsidP="00F83A94">
            <w:pPr>
              <w:jc w:val="center"/>
              <w:rPr>
                <w:rFonts w:ascii="Times" w:hAnsi="Times"/>
                <w:sz w:val="18"/>
                <w:szCs w:val="18"/>
              </w:rPr>
            </w:pPr>
            <w:r w:rsidRPr="00DF2C97">
              <w:rPr>
                <w:rFonts w:ascii="Times" w:hAnsi="Times"/>
                <w:sz w:val="18"/>
                <w:szCs w:val="18"/>
              </w:rPr>
              <w:t>Corse</w:t>
            </w:r>
          </w:p>
        </w:tc>
        <w:tc>
          <w:tcPr>
            <w:tcW w:w="643" w:type="pct"/>
            <w:vAlign w:val="center"/>
          </w:tcPr>
          <w:p w14:paraId="51A847DB" w14:textId="358D6EF6" w:rsidR="00F11721" w:rsidRPr="00DF2C97" w:rsidRDefault="001127B1" w:rsidP="00F83A94">
            <w:pPr>
              <w:jc w:val="center"/>
              <w:rPr>
                <w:rFonts w:ascii="Times" w:hAnsi="Times"/>
                <w:sz w:val="18"/>
                <w:szCs w:val="18"/>
              </w:rPr>
            </w:pPr>
            <w:r>
              <w:rPr>
                <w:rFonts w:ascii="Times" w:hAnsi="Times"/>
                <w:sz w:val="18"/>
                <w:szCs w:val="18"/>
              </w:rPr>
              <w:t>[3]</w:t>
            </w:r>
          </w:p>
        </w:tc>
      </w:tr>
    </w:tbl>
    <w:p w14:paraId="5ABC414F" w14:textId="77777777" w:rsidR="00C83BD4" w:rsidRDefault="00C83BD4" w:rsidP="00C10EFA">
      <w:pPr>
        <w:widowControl w:val="0"/>
        <w:autoSpaceDE w:val="0"/>
        <w:autoSpaceDN w:val="0"/>
        <w:adjustRightInd w:val="0"/>
        <w:jc w:val="both"/>
        <w:rPr>
          <w:rFonts w:ascii="Times" w:hAnsi="Times"/>
          <w:sz w:val="22"/>
          <w:szCs w:val="22"/>
        </w:rPr>
      </w:pPr>
    </w:p>
    <w:p w14:paraId="1CEEBA84" w14:textId="78541D34" w:rsidR="00495984" w:rsidRDefault="00C83BD4" w:rsidP="00C83BD4">
      <w:pPr>
        <w:jc w:val="both"/>
        <w:rPr>
          <w:rFonts w:ascii="Times" w:hAnsi="Times"/>
          <w:b/>
          <w:sz w:val="22"/>
          <w:szCs w:val="22"/>
        </w:rPr>
      </w:pPr>
      <w:r>
        <w:rPr>
          <w:rFonts w:ascii="Times" w:hAnsi="Times"/>
          <w:b/>
          <w:sz w:val="22"/>
          <w:szCs w:val="22"/>
        </w:rPr>
        <w:t>3</w:t>
      </w:r>
      <w:r w:rsidRPr="00495984">
        <w:rPr>
          <w:rFonts w:ascii="Times" w:hAnsi="Times"/>
          <w:b/>
          <w:sz w:val="22"/>
          <w:szCs w:val="22"/>
        </w:rPr>
        <w:t xml:space="preserve">. </w:t>
      </w:r>
      <w:r>
        <w:rPr>
          <w:rFonts w:ascii="Times" w:hAnsi="Times"/>
          <w:b/>
          <w:sz w:val="22"/>
          <w:szCs w:val="22"/>
        </w:rPr>
        <w:t>Résultats</w:t>
      </w:r>
      <w:r w:rsidR="00E965DF">
        <w:rPr>
          <w:rFonts w:ascii="Times" w:hAnsi="Times"/>
          <w:b/>
          <w:sz w:val="22"/>
          <w:szCs w:val="22"/>
        </w:rPr>
        <w:t xml:space="preserve"> et discussions</w:t>
      </w:r>
    </w:p>
    <w:p w14:paraId="5A937336" w14:textId="77777777" w:rsidR="00F11721" w:rsidRPr="00C83BD4" w:rsidRDefault="00F11721" w:rsidP="00C83BD4">
      <w:pPr>
        <w:jc w:val="both"/>
        <w:rPr>
          <w:rFonts w:ascii="Times" w:hAnsi="Times"/>
          <w:b/>
          <w:sz w:val="22"/>
          <w:szCs w:val="22"/>
        </w:rPr>
      </w:pPr>
    </w:p>
    <w:p w14:paraId="26BE02F9" w14:textId="77777777" w:rsidR="00B533A7" w:rsidRDefault="00C83BD4" w:rsidP="00C83BD4">
      <w:pPr>
        <w:jc w:val="both"/>
        <w:rPr>
          <w:rFonts w:ascii="Times" w:hAnsi="Times"/>
          <w:sz w:val="22"/>
          <w:szCs w:val="22"/>
        </w:rPr>
      </w:pPr>
      <w:r w:rsidRPr="00CA47B3">
        <w:rPr>
          <w:rFonts w:ascii="Times" w:hAnsi="Times"/>
          <w:sz w:val="22"/>
          <w:szCs w:val="22"/>
        </w:rPr>
        <w:t xml:space="preserve">Nous avons développé et validé </w:t>
      </w:r>
      <w:r w:rsidR="005A23D6">
        <w:rPr>
          <w:rFonts w:ascii="Times" w:hAnsi="Times"/>
          <w:sz w:val="22"/>
          <w:szCs w:val="22"/>
        </w:rPr>
        <w:t xml:space="preserve">(tableau 1) </w:t>
      </w:r>
      <w:r w:rsidRPr="00CA47B3">
        <w:rPr>
          <w:rFonts w:ascii="Times" w:hAnsi="Times"/>
          <w:sz w:val="22"/>
          <w:szCs w:val="22"/>
        </w:rPr>
        <w:t xml:space="preserve">des indices biologiques (PREI : Posidonia Rapid and Easy Index, ICAR </w:t>
      </w:r>
      <w:r w:rsidRPr="00CA47B3">
        <w:rPr>
          <w:rFonts w:ascii="Times" w:hAnsi="Times"/>
          <w:sz w:val="22"/>
          <w:szCs w:val="22"/>
          <w:u w:val="single"/>
        </w:rPr>
        <w:t>I</w:t>
      </w:r>
      <w:r w:rsidRPr="00CA47B3">
        <w:rPr>
          <w:rFonts w:ascii="Times" w:hAnsi="Times"/>
          <w:sz w:val="22"/>
          <w:szCs w:val="22"/>
        </w:rPr>
        <w:t xml:space="preserve">ndice </w:t>
      </w:r>
      <w:r w:rsidRPr="00CA47B3">
        <w:rPr>
          <w:rFonts w:ascii="Times" w:hAnsi="Times"/>
          <w:i/>
          <w:sz w:val="22"/>
          <w:szCs w:val="22"/>
          <w:u w:val="single"/>
        </w:rPr>
        <w:t>Ca</w:t>
      </w:r>
      <w:r w:rsidRPr="00CA47B3">
        <w:rPr>
          <w:rFonts w:ascii="Times" w:hAnsi="Times"/>
          <w:i/>
          <w:sz w:val="22"/>
          <w:szCs w:val="22"/>
        </w:rPr>
        <w:t>ulerpa cylind</w:t>
      </w:r>
      <w:r w:rsidRPr="00CA47B3">
        <w:rPr>
          <w:rFonts w:ascii="Times" w:hAnsi="Times"/>
          <w:i/>
          <w:sz w:val="22"/>
          <w:szCs w:val="22"/>
          <w:u w:val="single"/>
        </w:rPr>
        <w:t>r</w:t>
      </w:r>
      <w:r w:rsidRPr="00CA47B3">
        <w:rPr>
          <w:rFonts w:ascii="Times" w:hAnsi="Times"/>
          <w:i/>
          <w:sz w:val="22"/>
          <w:szCs w:val="22"/>
        </w:rPr>
        <w:t>acea</w:t>
      </w:r>
      <w:r w:rsidRPr="00CA47B3">
        <w:rPr>
          <w:rFonts w:ascii="Times" w:hAnsi="Times"/>
          <w:sz w:val="22"/>
          <w:szCs w:val="22"/>
        </w:rPr>
        <w:t> ; espèce envahissante), de pollution (TEPI : Trace Element Pollution Index</w:t>
      </w:r>
      <w:r w:rsidR="00B533A7">
        <w:rPr>
          <w:rFonts w:ascii="Times" w:hAnsi="Times"/>
          <w:sz w:val="22"/>
          <w:szCs w:val="22"/>
        </w:rPr>
        <w:t xml:space="preserve">), </w:t>
      </w:r>
      <w:r w:rsidRPr="00CA47B3">
        <w:rPr>
          <w:rFonts w:ascii="Times" w:hAnsi="Times"/>
          <w:sz w:val="22"/>
          <w:szCs w:val="22"/>
        </w:rPr>
        <w:t>de qualité paysagère (LIMA LIttoral M</w:t>
      </w:r>
      <w:r w:rsidR="00CA57CE">
        <w:rPr>
          <w:rFonts w:ascii="Times" w:hAnsi="Times"/>
          <w:sz w:val="22"/>
          <w:szCs w:val="22"/>
        </w:rPr>
        <w:t>A</w:t>
      </w:r>
      <w:r w:rsidRPr="00CA47B3">
        <w:rPr>
          <w:rFonts w:ascii="Times" w:hAnsi="Times"/>
          <w:sz w:val="22"/>
          <w:szCs w:val="22"/>
        </w:rPr>
        <w:t>rin</w:t>
      </w:r>
      <w:r>
        <w:rPr>
          <w:rFonts w:ascii="Times" w:hAnsi="Times"/>
          <w:sz w:val="22"/>
          <w:szCs w:val="22"/>
        </w:rPr>
        <w:t>).</w:t>
      </w:r>
      <w:r w:rsidR="00A914DC">
        <w:rPr>
          <w:rFonts w:ascii="Times" w:hAnsi="Times"/>
          <w:sz w:val="22"/>
          <w:szCs w:val="22"/>
        </w:rPr>
        <w:t xml:space="preserve"> </w:t>
      </w:r>
    </w:p>
    <w:p w14:paraId="2ECA7E66" w14:textId="0CFCBB1A" w:rsidR="00C83BD4" w:rsidRDefault="00B533A7" w:rsidP="00C83BD4">
      <w:pPr>
        <w:jc w:val="both"/>
        <w:rPr>
          <w:rFonts w:ascii="Times" w:hAnsi="Times"/>
          <w:sz w:val="22"/>
          <w:szCs w:val="22"/>
        </w:rPr>
      </w:pPr>
      <w:r>
        <w:rPr>
          <w:rFonts w:ascii="Times" w:hAnsi="Times"/>
          <w:sz w:val="22"/>
          <w:szCs w:val="22"/>
        </w:rPr>
        <w:t xml:space="preserve">Ces indices permettent de définir un état de qualité d’une masse d’eau mais aussi de vérifier son évolution. Des valeurs seuils sont définies pour alerter les gestionnaires et définir les politiques à mettre en place (ou non) pour préserver ou améliorer la qualité de l’eau. </w:t>
      </w:r>
      <w:r w:rsidR="00A914DC">
        <w:rPr>
          <w:rFonts w:ascii="Times" w:hAnsi="Times"/>
          <w:sz w:val="22"/>
          <w:szCs w:val="22"/>
        </w:rPr>
        <w:t>Ces indices validés scientifiquement sont construits pour être utilisés facilement (temps et coûts réduits) et pour être présentés sous forme de grille facilement lisible</w:t>
      </w:r>
      <w:r>
        <w:rPr>
          <w:rFonts w:ascii="Times" w:hAnsi="Times"/>
          <w:sz w:val="22"/>
          <w:szCs w:val="22"/>
        </w:rPr>
        <w:t xml:space="preserve"> (grille en 5 couleurs, code lettre-chiffre)</w:t>
      </w:r>
      <w:r w:rsidR="00A914DC">
        <w:rPr>
          <w:rFonts w:ascii="Times" w:hAnsi="Times"/>
          <w:sz w:val="22"/>
          <w:szCs w:val="22"/>
        </w:rPr>
        <w:t xml:space="preserve"> et directement interprétables pour une meilleure diffusion auprès des gestionnaires et politiques.</w:t>
      </w:r>
    </w:p>
    <w:p w14:paraId="1A19FA9B" w14:textId="11B639CD" w:rsidR="008A6170" w:rsidRDefault="008A6170" w:rsidP="00C83BD4">
      <w:pPr>
        <w:jc w:val="both"/>
        <w:rPr>
          <w:rFonts w:ascii="Times" w:hAnsi="Times"/>
          <w:sz w:val="22"/>
          <w:szCs w:val="22"/>
        </w:rPr>
      </w:pPr>
      <w:r>
        <w:rPr>
          <w:rFonts w:ascii="Times" w:hAnsi="Times"/>
          <w:sz w:val="22"/>
          <w:szCs w:val="22"/>
        </w:rPr>
        <w:t xml:space="preserve">La mise en application de l’indice TEPI, à l’échelle de la Méditerranée a mis en évidence l’efficacité des politiques de gestion sur les rejets urbains et la diminution de la contamination par les éléments traces des eaux </w:t>
      </w:r>
      <w:r w:rsidR="00CD7F3C">
        <w:rPr>
          <w:rFonts w:ascii="Times" w:hAnsi="Times"/>
          <w:sz w:val="22"/>
          <w:szCs w:val="22"/>
        </w:rPr>
        <w:t xml:space="preserve">européennes. </w:t>
      </w:r>
      <w:r w:rsidR="00607510">
        <w:rPr>
          <w:rFonts w:ascii="Times" w:hAnsi="Times"/>
          <w:sz w:val="22"/>
          <w:szCs w:val="22"/>
        </w:rPr>
        <w:t>La moule (</w:t>
      </w:r>
      <w:r w:rsidR="00607510" w:rsidRPr="00607510">
        <w:rPr>
          <w:rFonts w:ascii="Times" w:hAnsi="Times"/>
          <w:i/>
          <w:sz w:val="22"/>
          <w:szCs w:val="22"/>
        </w:rPr>
        <w:t>M</w:t>
      </w:r>
      <w:r w:rsidR="00607510">
        <w:rPr>
          <w:rFonts w:ascii="Times" w:hAnsi="Times"/>
          <w:i/>
          <w:sz w:val="22"/>
          <w:szCs w:val="22"/>
        </w:rPr>
        <w:t>.</w:t>
      </w:r>
      <w:r w:rsidR="00607510" w:rsidRPr="00607510">
        <w:rPr>
          <w:rFonts w:ascii="Times" w:hAnsi="Times"/>
          <w:i/>
          <w:sz w:val="22"/>
          <w:szCs w:val="22"/>
        </w:rPr>
        <w:t xml:space="preserve"> galloprovincialis</w:t>
      </w:r>
      <w:r w:rsidR="00607510">
        <w:rPr>
          <w:rFonts w:ascii="Times" w:hAnsi="Times"/>
          <w:sz w:val="22"/>
          <w:szCs w:val="22"/>
        </w:rPr>
        <w:t xml:space="preserve">) (figure 1) est un indicateur à court terme de pollution de la colonne d’eau. </w:t>
      </w:r>
      <w:r w:rsidR="00CD7F3C">
        <w:rPr>
          <w:rFonts w:ascii="Times" w:hAnsi="Times"/>
          <w:sz w:val="22"/>
          <w:szCs w:val="22"/>
        </w:rPr>
        <w:t xml:space="preserve">L’indice TEPI est moyen (jaune) dans les moules collectées dans cette région alors qu’il est médiocre (orange) à mauvais (rouge) sur la plupart des </w:t>
      </w:r>
      <w:r w:rsidR="00607510">
        <w:rPr>
          <w:rFonts w:ascii="Times" w:hAnsi="Times"/>
          <w:sz w:val="22"/>
          <w:szCs w:val="22"/>
        </w:rPr>
        <w:t>sites</w:t>
      </w:r>
      <w:r w:rsidR="00CD7F3C">
        <w:rPr>
          <w:rFonts w:ascii="Times" w:hAnsi="Times"/>
          <w:sz w:val="22"/>
          <w:szCs w:val="22"/>
        </w:rPr>
        <w:t xml:space="preserve"> du nord de l’Afrique</w:t>
      </w:r>
      <w:r w:rsidR="00607510">
        <w:rPr>
          <w:rFonts w:ascii="Times" w:hAnsi="Times"/>
          <w:sz w:val="22"/>
          <w:szCs w:val="22"/>
        </w:rPr>
        <w:t xml:space="preserve"> traduisant l’efficacité des stations d’épuration installées en Europe. La posidonie (</w:t>
      </w:r>
      <w:r w:rsidR="00607510" w:rsidRPr="00607510">
        <w:rPr>
          <w:rFonts w:ascii="Times" w:hAnsi="Times"/>
          <w:i/>
          <w:sz w:val="22"/>
          <w:szCs w:val="22"/>
        </w:rPr>
        <w:t>P. oceanica</w:t>
      </w:r>
      <w:r w:rsidR="00607510">
        <w:rPr>
          <w:rFonts w:ascii="Times" w:hAnsi="Times"/>
          <w:sz w:val="22"/>
          <w:szCs w:val="22"/>
        </w:rPr>
        <w:t>)</w:t>
      </w:r>
      <w:r w:rsidR="007D20F8">
        <w:rPr>
          <w:rFonts w:ascii="Times" w:hAnsi="Times"/>
          <w:sz w:val="22"/>
          <w:szCs w:val="22"/>
        </w:rPr>
        <w:t xml:space="preserve"> </w:t>
      </w:r>
      <w:r w:rsidR="00F76C07">
        <w:rPr>
          <w:rFonts w:ascii="Times" w:hAnsi="Times"/>
          <w:sz w:val="22"/>
          <w:szCs w:val="22"/>
        </w:rPr>
        <w:t>est un indicateur à long terme de pollution du sédiment. L’indice TEPI médiocre (orange des posidonies collectées sur les côtes françaises est le témoin des contaminations passées.</w:t>
      </w:r>
    </w:p>
    <w:p w14:paraId="0908F1DD" w14:textId="77777777" w:rsidR="008A6170" w:rsidRDefault="008A6170" w:rsidP="00C83BD4">
      <w:pPr>
        <w:jc w:val="both"/>
        <w:rPr>
          <w:rFonts w:ascii="Times" w:hAnsi="Times"/>
          <w:sz w:val="22"/>
          <w:szCs w:val="22"/>
        </w:rPr>
      </w:pPr>
    </w:p>
    <w:p w14:paraId="47CA4765" w14:textId="77777777" w:rsidR="008A6170" w:rsidRDefault="008A6170" w:rsidP="008A6170">
      <w:pPr>
        <w:jc w:val="both"/>
        <w:rPr>
          <w:rFonts w:ascii="Times" w:hAnsi="Times"/>
          <w:b/>
          <w:sz w:val="22"/>
          <w:szCs w:val="22"/>
        </w:rPr>
      </w:pPr>
      <w:r>
        <w:rPr>
          <w:rFonts w:ascii="Times" w:hAnsi="Times"/>
          <w:b/>
          <w:sz w:val="22"/>
          <w:szCs w:val="22"/>
        </w:rPr>
        <w:t>4. Conclusions</w:t>
      </w:r>
    </w:p>
    <w:p w14:paraId="65B7B741" w14:textId="77777777" w:rsidR="00F11721" w:rsidRPr="00C83BD4" w:rsidRDefault="00F11721" w:rsidP="008A6170">
      <w:pPr>
        <w:jc w:val="both"/>
        <w:rPr>
          <w:rFonts w:ascii="Times" w:hAnsi="Times"/>
          <w:b/>
          <w:sz w:val="22"/>
          <w:szCs w:val="22"/>
        </w:rPr>
      </w:pPr>
    </w:p>
    <w:p w14:paraId="3621C0B6" w14:textId="7BC4984F" w:rsidR="008A6170" w:rsidRDefault="008A6170" w:rsidP="008A6170">
      <w:pPr>
        <w:widowControl w:val="0"/>
        <w:autoSpaceDE w:val="0"/>
        <w:autoSpaceDN w:val="0"/>
        <w:adjustRightInd w:val="0"/>
        <w:jc w:val="both"/>
        <w:rPr>
          <w:rFonts w:ascii="Times" w:hAnsi="Times"/>
          <w:sz w:val="22"/>
          <w:szCs w:val="22"/>
        </w:rPr>
      </w:pPr>
      <w:r>
        <w:rPr>
          <w:rFonts w:ascii="Times" w:hAnsi="Times"/>
          <w:sz w:val="22"/>
          <w:szCs w:val="22"/>
        </w:rPr>
        <w:t>L</w:t>
      </w:r>
      <w:r w:rsidRPr="00CA47B3">
        <w:rPr>
          <w:rFonts w:ascii="Times" w:hAnsi="Times"/>
          <w:sz w:val="22"/>
          <w:szCs w:val="22"/>
        </w:rPr>
        <w:t xml:space="preserve">es indices </w:t>
      </w:r>
      <w:r>
        <w:rPr>
          <w:rFonts w:ascii="Times" w:hAnsi="Times"/>
          <w:sz w:val="22"/>
          <w:szCs w:val="22"/>
        </w:rPr>
        <w:t xml:space="preserve">biologiques, de pollution, de qualité paysagère, que nous avons mis au point, </w:t>
      </w:r>
      <w:r w:rsidRPr="00CA47B3">
        <w:rPr>
          <w:rFonts w:ascii="Times" w:hAnsi="Times"/>
          <w:sz w:val="22"/>
          <w:szCs w:val="22"/>
        </w:rPr>
        <w:t>sont utilisés actuellement dans le cadre de la DCE (Directive Cadre Eau), la DCSMM (</w:t>
      </w:r>
      <w:r w:rsidRPr="00CA47B3">
        <w:rPr>
          <w:rFonts w:ascii="Times" w:hAnsi="Times"/>
          <w:iCs/>
          <w:sz w:val="22"/>
          <w:szCs w:val="22"/>
        </w:rPr>
        <w:t>Directive</w:t>
      </w:r>
      <w:r w:rsidRPr="00CA47B3">
        <w:rPr>
          <w:rFonts w:ascii="Times" w:hAnsi="Times"/>
          <w:sz w:val="22"/>
          <w:szCs w:val="22"/>
        </w:rPr>
        <w:t xml:space="preserve"> Cadre </w:t>
      </w:r>
      <w:r w:rsidRPr="00CA47B3">
        <w:rPr>
          <w:rFonts w:ascii="Times" w:hAnsi="Times"/>
          <w:iCs/>
          <w:sz w:val="22"/>
          <w:szCs w:val="22"/>
        </w:rPr>
        <w:t>Stratégie</w:t>
      </w:r>
      <w:r w:rsidRPr="00CA47B3">
        <w:rPr>
          <w:rFonts w:ascii="Times" w:hAnsi="Times"/>
          <w:sz w:val="22"/>
          <w:szCs w:val="22"/>
        </w:rPr>
        <w:t xml:space="preserve"> pour le Milieu Marin) et dans des réseaux de surveillance en Méditerranée</w:t>
      </w:r>
      <w:r>
        <w:rPr>
          <w:rFonts w:ascii="Times" w:hAnsi="Times"/>
          <w:sz w:val="22"/>
          <w:szCs w:val="22"/>
        </w:rPr>
        <w:t xml:space="preserve"> (France, Italie, Chypre</w:t>
      </w:r>
      <w:r w:rsidRPr="00CA47B3">
        <w:rPr>
          <w:rFonts w:ascii="Times" w:hAnsi="Times"/>
          <w:sz w:val="22"/>
          <w:szCs w:val="22"/>
        </w:rPr>
        <w:t xml:space="preserve">, </w:t>
      </w:r>
      <w:r>
        <w:rPr>
          <w:rFonts w:ascii="Times" w:hAnsi="Times"/>
          <w:sz w:val="22"/>
          <w:szCs w:val="22"/>
        </w:rPr>
        <w:t xml:space="preserve">Grèce, Tunisie…), </w:t>
      </w:r>
      <w:r w:rsidRPr="00CA47B3">
        <w:rPr>
          <w:rFonts w:ascii="Times" w:hAnsi="Times"/>
          <w:sz w:val="22"/>
          <w:szCs w:val="22"/>
        </w:rPr>
        <w:t>ils sont un relais et un moyen de communica</w:t>
      </w:r>
      <w:r>
        <w:rPr>
          <w:rFonts w:ascii="Times" w:hAnsi="Times"/>
          <w:sz w:val="22"/>
          <w:szCs w:val="22"/>
        </w:rPr>
        <w:t xml:space="preserve">tion entre les scientifiques, </w:t>
      </w:r>
      <w:r w:rsidRPr="00CA47B3">
        <w:rPr>
          <w:rFonts w:ascii="Times" w:hAnsi="Times"/>
          <w:sz w:val="22"/>
          <w:szCs w:val="22"/>
        </w:rPr>
        <w:t>les politiques</w:t>
      </w:r>
      <w:r>
        <w:rPr>
          <w:rFonts w:ascii="Times" w:hAnsi="Times"/>
          <w:sz w:val="22"/>
          <w:szCs w:val="22"/>
        </w:rPr>
        <w:t xml:space="preserve"> et</w:t>
      </w:r>
      <w:r w:rsidRPr="00CA47B3">
        <w:rPr>
          <w:rFonts w:ascii="Times" w:hAnsi="Times"/>
          <w:sz w:val="22"/>
          <w:szCs w:val="22"/>
        </w:rPr>
        <w:t xml:space="preserve"> les gestionnaires.</w:t>
      </w:r>
      <w:r w:rsidRPr="00C83BD4">
        <w:rPr>
          <w:rFonts w:ascii="Times" w:hAnsi="Times"/>
          <w:sz w:val="22"/>
          <w:szCs w:val="22"/>
        </w:rPr>
        <w:t xml:space="preserve"> </w:t>
      </w:r>
      <w:r w:rsidRPr="00CA47B3">
        <w:rPr>
          <w:rFonts w:ascii="Times" w:hAnsi="Times"/>
          <w:sz w:val="22"/>
          <w:szCs w:val="22"/>
        </w:rPr>
        <w:t>Leurs applications sur l’ensemble de la façade méditerranéenne ont, entre autre, mis en évidence l’impact positif de l’application de directives européennes en matière de gestion des eaux par rapport aux côtes de Nord de l’Afrique</w:t>
      </w:r>
      <w:r w:rsidR="00FC0F48">
        <w:rPr>
          <w:rFonts w:ascii="Times" w:hAnsi="Times"/>
          <w:sz w:val="22"/>
          <w:szCs w:val="22"/>
        </w:rPr>
        <w:t>.</w:t>
      </w:r>
    </w:p>
    <w:p w14:paraId="47EAE9D9" w14:textId="77777777" w:rsidR="008A6170" w:rsidRPr="00E965DF" w:rsidRDefault="008A6170" w:rsidP="008A6170">
      <w:pPr>
        <w:widowControl w:val="0"/>
        <w:autoSpaceDE w:val="0"/>
        <w:autoSpaceDN w:val="0"/>
        <w:adjustRightInd w:val="0"/>
        <w:jc w:val="both"/>
        <w:rPr>
          <w:rFonts w:ascii="Times" w:hAnsi="Times"/>
          <w:sz w:val="22"/>
          <w:szCs w:val="22"/>
        </w:rPr>
      </w:pPr>
      <w:r>
        <w:rPr>
          <w:rFonts w:ascii="Times" w:hAnsi="Times"/>
          <w:sz w:val="22"/>
          <w:szCs w:val="22"/>
        </w:rPr>
        <w:t xml:space="preserve">Grâce à la coopération internationale, nous pouvons (devons) exporter notre expertise en vue de générer des connaissances sur les eaux continentales et côtières pour une gestion durable dans les pays en développement. La première étape de ce transfert de connaissance consiste en la participation à des </w:t>
      </w:r>
      <w:r>
        <w:rPr>
          <w:rFonts w:ascii="Times" w:hAnsi="Times"/>
          <w:sz w:val="22"/>
          <w:szCs w:val="22"/>
        </w:rPr>
        <w:lastRenderedPageBreak/>
        <w:t xml:space="preserve">projets dédiés au développement </w:t>
      </w:r>
      <w:r w:rsidRPr="00E965DF">
        <w:rPr>
          <w:rFonts w:ascii="Times" w:hAnsi="Times"/>
          <w:bCs/>
          <w:sz w:val="22"/>
          <w:szCs w:val="22"/>
        </w:rPr>
        <w:t>de compétences communes pour comprendre le fonc</w:t>
      </w:r>
      <w:r>
        <w:rPr>
          <w:rFonts w:ascii="Times" w:hAnsi="Times"/>
          <w:bCs/>
          <w:sz w:val="22"/>
          <w:szCs w:val="22"/>
        </w:rPr>
        <w:t>tionnement des systèmes côtiers. Les données acquises lors de cette première étape permettront la mise en place des bornes des indices et leur application vers ces pays en développement.</w:t>
      </w:r>
    </w:p>
    <w:p w14:paraId="4E193876" w14:textId="77777777" w:rsidR="00A914DC" w:rsidRDefault="00A914DC" w:rsidP="00C83BD4">
      <w:pPr>
        <w:jc w:val="both"/>
        <w:rPr>
          <w:rFonts w:ascii="Times" w:hAnsi="Times"/>
          <w:sz w:val="22"/>
          <w:szCs w:val="22"/>
        </w:rPr>
      </w:pPr>
    </w:p>
    <w:p w14:paraId="1BB9482E" w14:textId="66974628" w:rsidR="00A914DC" w:rsidRPr="00992944" w:rsidRDefault="00886D9A" w:rsidP="00C83BD4">
      <w:pPr>
        <w:jc w:val="both"/>
        <w:rPr>
          <w:rFonts w:ascii="Times" w:hAnsi="Times"/>
          <w:sz w:val="22"/>
          <w:szCs w:val="22"/>
        </w:rPr>
      </w:pPr>
      <w:r w:rsidRPr="00886D9A">
        <w:rPr>
          <w:noProof/>
          <w:lang w:val="fr-BE" w:eastAsia="fr-BE"/>
        </w:rPr>
        <w:drawing>
          <wp:anchor distT="0" distB="0" distL="114300" distR="114300" simplePos="0" relativeHeight="251659264" behindDoc="0" locked="0" layoutInCell="1" allowOverlap="1" wp14:anchorId="3F38B7D1" wp14:editId="25CF1C2B">
            <wp:simplePos x="0" y="0"/>
            <wp:positionH relativeFrom="column">
              <wp:posOffset>0</wp:posOffset>
            </wp:positionH>
            <wp:positionV relativeFrom="paragraph">
              <wp:posOffset>134620</wp:posOffset>
            </wp:positionV>
            <wp:extent cx="5754370" cy="5088255"/>
            <wp:effectExtent l="0" t="0" r="11430" b="0"/>
            <wp:wrapThrough wrapText="bothSides">
              <wp:wrapPolygon edited="0">
                <wp:start x="0" y="0"/>
                <wp:lineTo x="0" y="21457"/>
                <wp:lineTo x="21548" y="21457"/>
                <wp:lineTo x="21548"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4370" cy="508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2F8" w:rsidRPr="00AB52F8">
        <w:rPr>
          <w:rFonts w:ascii="Times" w:hAnsi="Times"/>
          <w:i/>
          <w:sz w:val="20"/>
          <w:szCs w:val="20"/>
        </w:rPr>
        <w:t>Figure 1 : Indice TEPI (</w:t>
      </w:r>
      <w:r w:rsidR="007B13F8">
        <w:rPr>
          <w:rFonts w:ascii="Times" w:hAnsi="Times"/>
          <w:i/>
          <w:sz w:val="20"/>
          <w:szCs w:val="20"/>
        </w:rPr>
        <w:t xml:space="preserve">Trace </w:t>
      </w:r>
      <w:proofErr w:type="spellStart"/>
      <w:r w:rsidR="007B13F8">
        <w:rPr>
          <w:rFonts w:ascii="Times" w:hAnsi="Times"/>
          <w:i/>
          <w:sz w:val="20"/>
          <w:szCs w:val="20"/>
        </w:rPr>
        <w:t>Element</w:t>
      </w:r>
      <w:proofErr w:type="spellEnd"/>
      <w:r w:rsidR="007B13F8">
        <w:rPr>
          <w:rFonts w:ascii="Times" w:hAnsi="Times"/>
          <w:i/>
          <w:sz w:val="20"/>
          <w:szCs w:val="20"/>
        </w:rPr>
        <w:t xml:space="preserve"> </w:t>
      </w:r>
      <w:r w:rsidR="00AB52F8" w:rsidRPr="00AB52F8">
        <w:rPr>
          <w:rFonts w:ascii="Times" w:hAnsi="Times"/>
          <w:i/>
          <w:sz w:val="20"/>
          <w:szCs w:val="20"/>
        </w:rPr>
        <w:t xml:space="preserve">Pollution Index) dans le bassin Occidental de la Méditerranée mesuré sur la posidonie et sur la </w:t>
      </w:r>
      <w:r w:rsidR="00AB52F8" w:rsidRPr="001127B1">
        <w:rPr>
          <w:rFonts w:ascii="Times" w:hAnsi="Times"/>
          <w:i/>
          <w:sz w:val="20"/>
          <w:szCs w:val="20"/>
        </w:rPr>
        <w:t xml:space="preserve">moule </w:t>
      </w:r>
      <w:r w:rsidR="001127B1" w:rsidRPr="001127B1">
        <w:rPr>
          <w:rFonts w:ascii="Times" w:hAnsi="Times"/>
          <w:i/>
          <w:sz w:val="18"/>
          <w:szCs w:val="18"/>
        </w:rPr>
        <w:t>[4].</w:t>
      </w:r>
    </w:p>
    <w:p w14:paraId="4D5E59E3" w14:textId="77777777" w:rsidR="006B240A" w:rsidRDefault="006B240A" w:rsidP="00C10EFA">
      <w:pPr>
        <w:widowControl w:val="0"/>
        <w:autoSpaceDE w:val="0"/>
        <w:autoSpaceDN w:val="0"/>
        <w:adjustRightInd w:val="0"/>
        <w:jc w:val="both"/>
        <w:rPr>
          <w:rFonts w:ascii="Times" w:hAnsi="Times"/>
          <w:sz w:val="22"/>
          <w:szCs w:val="22"/>
        </w:rPr>
      </w:pPr>
    </w:p>
    <w:p w14:paraId="6BCE2C74" w14:textId="77777777" w:rsidR="003D214A" w:rsidRDefault="00AB52F8" w:rsidP="00AB52F8">
      <w:pPr>
        <w:jc w:val="both"/>
        <w:rPr>
          <w:rFonts w:ascii="Times" w:hAnsi="Times"/>
          <w:b/>
          <w:sz w:val="22"/>
          <w:szCs w:val="22"/>
        </w:rPr>
      </w:pPr>
      <w:r>
        <w:rPr>
          <w:rFonts w:ascii="Times" w:hAnsi="Times"/>
          <w:b/>
          <w:sz w:val="22"/>
          <w:szCs w:val="22"/>
        </w:rPr>
        <w:t xml:space="preserve">5 Références. </w:t>
      </w:r>
    </w:p>
    <w:p w14:paraId="1452B1CC" w14:textId="77777777" w:rsidR="00992944" w:rsidRDefault="00992944" w:rsidP="00AB52F8">
      <w:pPr>
        <w:jc w:val="both"/>
        <w:rPr>
          <w:rFonts w:ascii="Times" w:hAnsi="Times"/>
          <w:b/>
          <w:sz w:val="22"/>
          <w:szCs w:val="22"/>
        </w:rPr>
      </w:pPr>
    </w:p>
    <w:p w14:paraId="1F908DC0" w14:textId="69BC3E30" w:rsidR="00CF0DCA" w:rsidRPr="007B13F8" w:rsidRDefault="00AD4297" w:rsidP="00AB52F8">
      <w:pPr>
        <w:jc w:val="both"/>
        <w:rPr>
          <w:rFonts w:ascii="Times New Roman" w:hAnsi="Times New Roman" w:cs="Times New Roman"/>
          <w:bCs/>
          <w:sz w:val="18"/>
          <w:szCs w:val="18"/>
          <w:lang w:val="en-US"/>
        </w:rPr>
      </w:pPr>
      <w:r w:rsidRPr="009269AF">
        <w:rPr>
          <w:rFonts w:ascii="Times New Roman" w:hAnsi="Times New Roman" w:cs="Times New Roman"/>
          <w:sz w:val="18"/>
          <w:szCs w:val="18"/>
        </w:rPr>
        <w:t xml:space="preserve">-1. </w:t>
      </w:r>
      <w:r w:rsidR="00CF0DCA" w:rsidRPr="009269AF">
        <w:rPr>
          <w:rFonts w:ascii="Times New Roman" w:hAnsi="Times New Roman" w:cs="Times New Roman"/>
          <w:sz w:val="18"/>
          <w:szCs w:val="18"/>
        </w:rPr>
        <w:t>Cario</w:t>
      </w:r>
      <w:r w:rsidRPr="009269AF">
        <w:rPr>
          <w:rFonts w:ascii="Times New Roman" w:hAnsi="Times New Roman" w:cs="Times New Roman"/>
          <w:sz w:val="18"/>
          <w:szCs w:val="18"/>
        </w:rPr>
        <w:t>u, N, Chery, A, Jousseaume, M, Richir, J, Lejeune, P, Gobert, S, 2014, « </w:t>
      </w:r>
      <w:r w:rsidRPr="009269AF">
        <w:rPr>
          <w:rFonts w:ascii="Times New Roman" w:hAnsi="Times New Roman" w:cs="Times New Roman"/>
          <w:bCs/>
          <w:i/>
          <w:sz w:val="18"/>
          <w:szCs w:val="18"/>
        </w:rPr>
        <w:t>L’indice paysager Caulerpa racemosa "ICar"</w:t>
      </w:r>
      <w:r w:rsidRPr="009269AF">
        <w:rPr>
          <w:rFonts w:ascii="Times New Roman" w:hAnsi="Times New Roman" w:cs="Times New Roman"/>
          <w:bCs/>
          <w:sz w:val="18"/>
          <w:szCs w:val="18"/>
        </w:rPr>
        <w:t xml:space="preserve"> »  Carhambar : Cartographie des habitats marins benthiques : de l’acquisition à la restitution. </w:t>
      </w:r>
      <w:proofErr w:type="spellStart"/>
      <w:r w:rsidRPr="007B13F8">
        <w:rPr>
          <w:rFonts w:ascii="Times New Roman" w:hAnsi="Times New Roman" w:cs="Times New Roman"/>
          <w:bCs/>
          <w:sz w:val="18"/>
          <w:szCs w:val="18"/>
          <w:lang w:val="en-US"/>
        </w:rPr>
        <w:t>Actes</w:t>
      </w:r>
      <w:proofErr w:type="spellEnd"/>
      <w:r w:rsidRPr="007B13F8">
        <w:rPr>
          <w:rFonts w:ascii="Times New Roman" w:hAnsi="Times New Roman" w:cs="Times New Roman"/>
          <w:bCs/>
          <w:sz w:val="18"/>
          <w:szCs w:val="18"/>
          <w:lang w:val="en-US"/>
        </w:rPr>
        <w:t xml:space="preserve"> de </w:t>
      </w:r>
      <w:proofErr w:type="spellStart"/>
      <w:r w:rsidRPr="007B13F8">
        <w:rPr>
          <w:rFonts w:ascii="Times New Roman" w:hAnsi="Times New Roman" w:cs="Times New Roman"/>
          <w:bCs/>
          <w:sz w:val="18"/>
          <w:szCs w:val="18"/>
          <w:lang w:val="en-US"/>
        </w:rPr>
        <w:t>colloque</w:t>
      </w:r>
      <w:proofErr w:type="spellEnd"/>
      <w:r w:rsidRPr="007B13F8">
        <w:rPr>
          <w:rFonts w:ascii="Times New Roman" w:hAnsi="Times New Roman" w:cs="Times New Roman"/>
          <w:bCs/>
          <w:sz w:val="18"/>
          <w:szCs w:val="18"/>
          <w:lang w:val="en-US"/>
        </w:rPr>
        <w:t xml:space="preserve">. </w:t>
      </w:r>
      <w:proofErr w:type="spellStart"/>
      <w:r w:rsidRPr="007B13F8">
        <w:rPr>
          <w:rFonts w:ascii="Times New Roman" w:hAnsi="Times New Roman" w:cs="Times New Roman"/>
          <w:bCs/>
          <w:sz w:val="18"/>
          <w:szCs w:val="18"/>
          <w:lang w:val="en-US"/>
        </w:rPr>
        <w:t>Édition</w:t>
      </w:r>
      <w:proofErr w:type="spellEnd"/>
      <w:r w:rsidRPr="007B13F8">
        <w:rPr>
          <w:rFonts w:ascii="Times New Roman" w:hAnsi="Times New Roman" w:cs="Times New Roman"/>
          <w:bCs/>
          <w:sz w:val="18"/>
          <w:szCs w:val="18"/>
          <w:lang w:val="en-US"/>
        </w:rPr>
        <w:t xml:space="preserve"> </w:t>
      </w:r>
      <w:proofErr w:type="spellStart"/>
      <w:r w:rsidRPr="007B13F8">
        <w:rPr>
          <w:rFonts w:ascii="Times New Roman" w:hAnsi="Times New Roman" w:cs="Times New Roman"/>
          <w:bCs/>
          <w:sz w:val="18"/>
          <w:szCs w:val="18"/>
          <w:lang w:val="en-US"/>
        </w:rPr>
        <w:t>Ifremer</w:t>
      </w:r>
      <w:proofErr w:type="spellEnd"/>
      <w:r w:rsidRPr="007B13F8">
        <w:rPr>
          <w:rFonts w:ascii="Times New Roman" w:hAnsi="Times New Roman" w:cs="Times New Roman"/>
          <w:bCs/>
          <w:sz w:val="18"/>
          <w:szCs w:val="18"/>
          <w:lang w:val="en-US"/>
        </w:rPr>
        <w:t>-AAMP. 230 pp.</w:t>
      </w:r>
    </w:p>
    <w:p w14:paraId="6DDE2E40" w14:textId="75AAB696" w:rsidR="00992944" w:rsidRPr="007B13F8" w:rsidRDefault="00AD4297" w:rsidP="00AB52F8">
      <w:pPr>
        <w:jc w:val="both"/>
        <w:rPr>
          <w:rFonts w:ascii="Times New Roman" w:hAnsi="Times New Roman" w:cs="Times New Roman"/>
          <w:sz w:val="18"/>
          <w:szCs w:val="18"/>
          <w:lang w:val="en-US"/>
        </w:rPr>
      </w:pPr>
      <w:r w:rsidRPr="007B13F8">
        <w:rPr>
          <w:rFonts w:ascii="Times New Roman" w:hAnsi="Times New Roman" w:cs="Times New Roman"/>
          <w:sz w:val="18"/>
          <w:szCs w:val="18"/>
          <w:lang w:val="en-US"/>
        </w:rPr>
        <w:t xml:space="preserve">-2. </w:t>
      </w:r>
      <w:proofErr w:type="spellStart"/>
      <w:r w:rsidR="00992944" w:rsidRPr="007B13F8">
        <w:rPr>
          <w:rFonts w:ascii="Times New Roman" w:hAnsi="Times New Roman" w:cs="Times New Roman"/>
          <w:sz w:val="18"/>
          <w:szCs w:val="18"/>
          <w:lang w:val="en-US"/>
        </w:rPr>
        <w:t>Gobert</w:t>
      </w:r>
      <w:proofErr w:type="spellEnd"/>
      <w:r w:rsidR="00992944" w:rsidRPr="007B13F8">
        <w:rPr>
          <w:rFonts w:ascii="Times New Roman" w:hAnsi="Times New Roman" w:cs="Times New Roman"/>
          <w:sz w:val="18"/>
          <w:szCs w:val="18"/>
          <w:lang w:val="en-US"/>
        </w:rPr>
        <w:t xml:space="preserve">, S, </w:t>
      </w:r>
      <w:proofErr w:type="spellStart"/>
      <w:r w:rsidR="00992944" w:rsidRPr="007B13F8">
        <w:rPr>
          <w:rFonts w:ascii="Times New Roman" w:hAnsi="Times New Roman" w:cs="Times New Roman"/>
          <w:sz w:val="18"/>
          <w:szCs w:val="18"/>
          <w:lang w:val="en-US"/>
        </w:rPr>
        <w:t>Sartoretto</w:t>
      </w:r>
      <w:proofErr w:type="spellEnd"/>
      <w:r w:rsidR="00992944" w:rsidRPr="007B13F8">
        <w:rPr>
          <w:rFonts w:ascii="Times New Roman" w:hAnsi="Times New Roman" w:cs="Times New Roman"/>
          <w:sz w:val="18"/>
          <w:szCs w:val="18"/>
          <w:lang w:val="en-US"/>
        </w:rPr>
        <w:t>, S, Rico-</w:t>
      </w:r>
      <w:proofErr w:type="spellStart"/>
      <w:r w:rsidR="00992944" w:rsidRPr="007B13F8">
        <w:rPr>
          <w:rFonts w:ascii="Times New Roman" w:hAnsi="Times New Roman" w:cs="Times New Roman"/>
          <w:sz w:val="18"/>
          <w:szCs w:val="18"/>
          <w:lang w:val="en-US"/>
        </w:rPr>
        <w:t>Raimondino</w:t>
      </w:r>
      <w:proofErr w:type="spellEnd"/>
      <w:r w:rsidR="00992944" w:rsidRPr="007B13F8">
        <w:rPr>
          <w:rFonts w:ascii="Times New Roman" w:hAnsi="Times New Roman" w:cs="Times New Roman"/>
          <w:sz w:val="18"/>
          <w:szCs w:val="18"/>
          <w:lang w:val="en-US"/>
        </w:rPr>
        <w:t xml:space="preserve">, V, </w:t>
      </w:r>
      <w:proofErr w:type="spellStart"/>
      <w:r w:rsidR="00992944" w:rsidRPr="007B13F8">
        <w:rPr>
          <w:rFonts w:ascii="Times New Roman" w:hAnsi="Times New Roman" w:cs="Times New Roman"/>
          <w:sz w:val="18"/>
          <w:szCs w:val="18"/>
          <w:lang w:val="en-US"/>
        </w:rPr>
        <w:t>Andral</w:t>
      </w:r>
      <w:proofErr w:type="spellEnd"/>
      <w:r w:rsidR="00992944" w:rsidRPr="007B13F8">
        <w:rPr>
          <w:rFonts w:ascii="Times New Roman" w:hAnsi="Times New Roman" w:cs="Times New Roman"/>
          <w:sz w:val="18"/>
          <w:szCs w:val="18"/>
          <w:lang w:val="en-US"/>
        </w:rPr>
        <w:t xml:space="preserve">, B, Chery, A, Lejeune, P, </w:t>
      </w:r>
      <w:proofErr w:type="spellStart"/>
      <w:r w:rsidR="00992944" w:rsidRPr="007B13F8">
        <w:rPr>
          <w:rFonts w:ascii="Times New Roman" w:hAnsi="Times New Roman" w:cs="Times New Roman"/>
          <w:sz w:val="18"/>
          <w:szCs w:val="18"/>
          <w:lang w:val="en-US"/>
        </w:rPr>
        <w:t>Boissery</w:t>
      </w:r>
      <w:proofErr w:type="spellEnd"/>
      <w:r w:rsidR="00992944" w:rsidRPr="007B13F8">
        <w:rPr>
          <w:rFonts w:ascii="Times New Roman" w:hAnsi="Times New Roman" w:cs="Times New Roman"/>
          <w:sz w:val="18"/>
          <w:szCs w:val="18"/>
          <w:lang w:val="en-US"/>
        </w:rPr>
        <w:t xml:space="preserve">, </w:t>
      </w:r>
      <w:proofErr w:type="gramStart"/>
      <w:r w:rsidR="00992944" w:rsidRPr="007B13F8">
        <w:rPr>
          <w:rFonts w:ascii="Times New Roman" w:hAnsi="Times New Roman" w:cs="Times New Roman"/>
          <w:sz w:val="18"/>
          <w:szCs w:val="18"/>
          <w:lang w:val="en-US"/>
        </w:rPr>
        <w:t>P ,</w:t>
      </w:r>
      <w:proofErr w:type="gramEnd"/>
      <w:r w:rsidR="00992944" w:rsidRPr="007B13F8">
        <w:rPr>
          <w:rFonts w:ascii="Times New Roman" w:hAnsi="Times New Roman" w:cs="Times New Roman"/>
          <w:sz w:val="18"/>
          <w:szCs w:val="18"/>
          <w:lang w:val="en-US"/>
        </w:rPr>
        <w:t xml:space="preserve"> 2008,  « </w:t>
      </w:r>
      <w:r w:rsidR="00992944" w:rsidRPr="007B13F8">
        <w:rPr>
          <w:rFonts w:ascii="Times New Roman" w:hAnsi="Times New Roman" w:cs="Times New Roman"/>
          <w:i/>
          <w:sz w:val="18"/>
          <w:szCs w:val="18"/>
          <w:lang w:val="en-US"/>
        </w:rPr>
        <w:t xml:space="preserve">Assessment of the ecological status of Mediterranean French coastal waters as required by the Water Framework Directive using the </w:t>
      </w:r>
      <w:proofErr w:type="spellStart"/>
      <w:r w:rsidR="00992944" w:rsidRPr="007B13F8">
        <w:rPr>
          <w:rFonts w:ascii="Times New Roman" w:hAnsi="Times New Roman" w:cs="Times New Roman"/>
          <w:i/>
          <w:sz w:val="18"/>
          <w:szCs w:val="18"/>
          <w:u w:val="single"/>
          <w:lang w:val="en-US"/>
        </w:rPr>
        <w:t>Posidonia</w:t>
      </w:r>
      <w:proofErr w:type="spellEnd"/>
      <w:r w:rsidR="00992944" w:rsidRPr="007B13F8">
        <w:rPr>
          <w:rFonts w:ascii="Times New Roman" w:hAnsi="Times New Roman" w:cs="Times New Roman"/>
          <w:i/>
          <w:sz w:val="18"/>
          <w:szCs w:val="18"/>
          <w:u w:val="single"/>
          <w:lang w:val="en-US"/>
        </w:rPr>
        <w:t xml:space="preserve"> </w:t>
      </w:r>
      <w:proofErr w:type="spellStart"/>
      <w:r w:rsidR="00992944" w:rsidRPr="007B13F8">
        <w:rPr>
          <w:rFonts w:ascii="Times New Roman" w:hAnsi="Times New Roman" w:cs="Times New Roman"/>
          <w:i/>
          <w:sz w:val="18"/>
          <w:szCs w:val="18"/>
          <w:u w:val="single"/>
          <w:lang w:val="en-US"/>
        </w:rPr>
        <w:t>oceanica</w:t>
      </w:r>
      <w:proofErr w:type="spellEnd"/>
      <w:r w:rsidR="00992944" w:rsidRPr="007B13F8">
        <w:rPr>
          <w:rFonts w:ascii="Times New Roman" w:hAnsi="Times New Roman" w:cs="Times New Roman"/>
          <w:i/>
          <w:sz w:val="18"/>
          <w:szCs w:val="18"/>
          <w:lang w:val="en-US"/>
        </w:rPr>
        <w:t xml:space="preserve"> Rapid Easy Index: PREI </w:t>
      </w:r>
      <w:r w:rsidR="00992944" w:rsidRPr="007B13F8">
        <w:rPr>
          <w:rFonts w:ascii="Times New Roman" w:hAnsi="Times New Roman" w:cs="Times New Roman"/>
          <w:sz w:val="18"/>
          <w:szCs w:val="18"/>
          <w:lang w:val="en-US"/>
        </w:rPr>
        <w:t>» Mar Poll Bull 58,.1727-1733.</w:t>
      </w:r>
    </w:p>
    <w:p w14:paraId="22C1EDD4" w14:textId="312BA210" w:rsidR="00AD4297" w:rsidRPr="007B13F8" w:rsidRDefault="00AD4297" w:rsidP="00AD4297">
      <w:pPr>
        <w:jc w:val="both"/>
        <w:rPr>
          <w:rFonts w:ascii="Times New Roman" w:hAnsi="Times New Roman" w:cs="Times New Roman"/>
          <w:sz w:val="18"/>
          <w:szCs w:val="18"/>
          <w:lang w:val="en-US"/>
        </w:rPr>
      </w:pPr>
      <w:r w:rsidRPr="007B13F8">
        <w:rPr>
          <w:rFonts w:ascii="Times New Roman" w:hAnsi="Times New Roman" w:cs="Times New Roman"/>
          <w:sz w:val="18"/>
          <w:szCs w:val="18"/>
          <w:lang w:val="en-US"/>
        </w:rPr>
        <w:t xml:space="preserve">-3. </w:t>
      </w:r>
      <w:proofErr w:type="spellStart"/>
      <w:r w:rsidRPr="007B13F8">
        <w:rPr>
          <w:rFonts w:ascii="Times New Roman" w:hAnsi="Times New Roman" w:cs="Times New Roman"/>
          <w:sz w:val="18"/>
          <w:szCs w:val="18"/>
          <w:lang w:val="en-US"/>
        </w:rPr>
        <w:t>Gobert</w:t>
      </w:r>
      <w:proofErr w:type="spellEnd"/>
      <w:r w:rsidRPr="007B13F8">
        <w:rPr>
          <w:rFonts w:ascii="Times New Roman" w:hAnsi="Times New Roman" w:cs="Times New Roman"/>
          <w:sz w:val="18"/>
          <w:szCs w:val="18"/>
          <w:lang w:val="en-US"/>
        </w:rPr>
        <w:t xml:space="preserve">, </w:t>
      </w:r>
      <w:proofErr w:type="gramStart"/>
      <w:r w:rsidRPr="007B13F8">
        <w:rPr>
          <w:rFonts w:ascii="Times New Roman" w:hAnsi="Times New Roman" w:cs="Times New Roman"/>
          <w:sz w:val="18"/>
          <w:szCs w:val="18"/>
          <w:lang w:val="en-US"/>
        </w:rPr>
        <w:t>S ,</w:t>
      </w:r>
      <w:proofErr w:type="gramEnd"/>
      <w:r w:rsidRPr="007B13F8">
        <w:rPr>
          <w:rFonts w:ascii="Times New Roman" w:hAnsi="Times New Roman" w:cs="Times New Roman"/>
          <w:sz w:val="18"/>
          <w:szCs w:val="18"/>
          <w:lang w:val="en-US"/>
        </w:rPr>
        <w:t xml:space="preserve"> </w:t>
      </w:r>
      <w:proofErr w:type="spellStart"/>
      <w:r w:rsidRPr="007B13F8">
        <w:rPr>
          <w:rFonts w:ascii="Times New Roman" w:hAnsi="Times New Roman" w:cs="Times New Roman"/>
          <w:sz w:val="18"/>
          <w:szCs w:val="18"/>
          <w:lang w:val="en-US"/>
        </w:rPr>
        <w:t>Chéry</w:t>
      </w:r>
      <w:proofErr w:type="spellEnd"/>
      <w:r w:rsidRPr="007B13F8">
        <w:rPr>
          <w:rFonts w:ascii="Times New Roman" w:hAnsi="Times New Roman" w:cs="Times New Roman"/>
          <w:sz w:val="18"/>
          <w:szCs w:val="18"/>
          <w:lang w:val="en-US"/>
        </w:rPr>
        <w:t xml:space="preserve">, A,  </w:t>
      </w:r>
      <w:proofErr w:type="spellStart"/>
      <w:r w:rsidRPr="007B13F8">
        <w:rPr>
          <w:rFonts w:ascii="Times New Roman" w:hAnsi="Times New Roman" w:cs="Times New Roman"/>
          <w:sz w:val="18"/>
          <w:szCs w:val="18"/>
          <w:lang w:val="en-US"/>
        </w:rPr>
        <w:t>Volpon</w:t>
      </w:r>
      <w:proofErr w:type="spellEnd"/>
      <w:r w:rsidRPr="007B13F8">
        <w:rPr>
          <w:rFonts w:ascii="Times New Roman" w:hAnsi="Times New Roman" w:cs="Times New Roman"/>
          <w:sz w:val="18"/>
          <w:szCs w:val="18"/>
          <w:lang w:val="en-US"/>
        </w:rPr>
        <w:t>, A, ,</w:t>
      </w:r>
      <w:proofErr w:type="spellStart"/>
      <w:r w:rsidRPr="007B13F8">
        <w:rPr>
          <w:rFonts w:ascii="Times New Roman" w:hAnsi="Times New Roman" w:cs="Times New Roman"/>
          <w:sz w:val="18"/>
          <w:szCs w:val="18"/>
          <w:lang w:val="en-US"/>
        </w:rPr>
        <w:t>Pelaprat</w:t>
      </w:r>
      <w:proofErr w:type="spellEnd"/>
      <w:r w:rsidRPr="007B13F8">
        <w:rPr>
          <w:rFonts w:ascii="Times New Roman" w:hAnsi="Times New Roman" w:cs="Times New Roman"/>
          <w:sz w:val="18"/>
          <w:szCs w:val="18"/>
          <w:lang w:val="en-US"/>
        </w:rPr>
        <w:t xml:space="preserve">, C, Lejeune, P, 2014, The Seascape as </w:t>
      </w:r>
      <w:proofErr w:type="spellStart"/>
      <w:r w:rsidRPr="007B13F8">
        <w:rPr>
          <w:rFonts w:ascii="Times New Roman" w:hAnsi="Times New Roman" w:cs="Times New Roman"/>
          <w:sz w:val="18"/>
          <w:szCs w:val="18"/>
          <w:lang w:val="en-US"/>
        </w:rPr>
        <w:t>anIndicator</w:t>
      </w:r>
      <w:proofErr w:type="spellEnd"/>
      <w:r w:rsidRPr="007B13F8">
        <w:rPr>
          <w:rFonts w:ascii="Times New Roman" w:hAnsi="Times New Roman" w:cs="Times New Roman"/>
          <w:sz w:val="18"/>
          <w:szCs w:val="18"/>
          <w:lang w:val="en-US"/>
        </w:rPr>
        <w:t xml:space="preserve"> of Environmental Interest and Quality of the Mediterranean Benthos: The i</w:t>
      </w:r>
      <w:r w:rsidRPr="007B13F8">
        <w:rPr>
          <w:rFonts w:ascii="Times New Roman" w:hAnsi="Times New Roman" w:cs="Times New Roman"/>
          <w:i/>
          <w:sz w:val="18"/>
          <w:szCs w:val="18"/>
          <w:lang w:val="en-US"/>
        </w:rPr>
        <w:t xml:space="preserve">n Situ </w:t>
      </w:r>
      <w:r w:rsidRPr="007B13F8">
        <w:rPr>
          <w:rFonts w:ascii="Times New Roman" w:hAnsi="Times New Roman" w:cs="Times New Roman"/>
          <w:sz w:val="18"/>
          <w:szCs w:val="18"/>
          <w:lang w:val="en-US"/>
        </w:rPr>
        <w:t xml:space="preserve">Development of a Description Index: The LIMA. In O., </w:t>
      </w:r>
      <w:proofErr w:type="spellStart"/>
      <w:r w:rsidRPr="007B13F8">
        <w:rPr>
          <w:rFonts w:ascii="Times New Roman" w:hAnsi="Times New Roman" w:cs="Times New Roman"/>
          <w:sz w:val="18"/>
          <w:szCs w:val="18"/>
          <w:lang w:val="en-US"/>
        </w:rPr>
        <w:t>Musard</w:t>
      </w:r>
      <w:proofErr w:type="spellEnd"/>
      <w:r w:rsidRPr="007B13F8">
        <w:rPr>
          <w:rFonts w:ascii="Times New Roman" w:hAnsi="Times New Roman" w:cs="Times New Roman"/>
          <w:sz w:val="18"/>
          <w:szCs w:val="18"/>
          <w:lang w:val="en-US"/>
        </w:rPr>
        <w:t xml:space="preserve"> (Ed.), </w:t>
      </w:r>
      <w:r w:rsidRPr="007B13F8">
        <w:rPr>
          <w:rFonts w:ascii="Times New Roman" w:hAnsi="Times New Roman" w:cs="Times New Roman"/>
          <w:i/>
          <w:iCs/>
          <w:sz w:val="18"/>
          <w:szCs w:val="18"/>
          <w:lang w:val="en-US"/>
        </w:rPr>
        <w:t xml:space="preserve">Underwater Seascape </w:t>
      </w:r>
      <w:r w:rsidRPr="007B13F8">
        <w:rPr>
          <w:rFonts w:ascii="Times New Roman" w:hAnsi="Times New Roman" w:cs="Times New Roman"/>
          <w:sz w:val="18"/>
          <w:szCs w:val="18"/>
          <w:lang w:val="en-US"/>
        </w:rPr>
        <w:t xml:space="preserve">(pp. 273-287). Switzerland: Springer International. </w:t>
      </w:r>
    </w:p>
    <w:p w14:paraId="44F34D24" w14:textId="1C6005F3" w:rsidR="00AB52F8" w:rsidRPr="007B13F8" w:rsidRDefault="00AD4297" w:rsidP="00AB52F8">
      <w:pPr>
        <w:jc w:val="both"/>
        <w:rPr>
          <w:rFonts w:ascii="Times New Roman" w:hAnsi="Times New Roman" w:cs="Times New Roman"/>
          <w:sz w:val="18"/>
          <w:szCs w:val="18"/>
          <w:lang w:val="en-US"/>
        </w:rPr>
      </w:pPr>
      <w:r w:rsidRPr="007B13F8">
        <w:rPr>
          <w:rFonts w:ascii="Times New Roman" w:hAnsi="Times New Roman" w:cs="Times New Roman"/>
          <w:sz w:val="18"/>
          <w:szCs w:val="18"/>
          <w:lang w:val="en-US"/>
        </w:rPr>
        <w:t xml:space="preserve">-4. </w:t>
      </w:r>
      <w:proofErr w:type="spellStart"/>
      <w:r w:rsidR="003D214A" w:rsidRPr="007B13F8">
        <w:rPr>
          <w:rFonts w:ascii="Times New Roman" w:hAnsi="Times New Roman" w:cs="Times New Roman"/>
          <w:sz w:val="18"/>
          <w:szCs w:val="18"/>
          <w:lang w:val="en-US"/>
        </w:rPr>
        <w:t>Richir</w:t>
      </w:r>
      <w:proofErr w:type="spellEnd"/>
      <w:r w:rsidR="003D214A" w:rsidRPr="007B13F8">
        <w:rPr>
          <w:rFonts w:ascii="Times New Roman" w:hAnsi="Times New Roman" w:cs="Times New Roman"/>
          <w:sz w:val="18"/>
          <w:szCs w:val="18"/>
          <w:lang w:val="en-US"/>
        </w:rPr>
        <w:t xml:space="preserve">, J, </w:t>
      </w:r>
      <w:proofErr w:type="spellStart"/>
      <w:r w:rsidR="00992944" w:rsidRPr="007B13F8">
        <w:rPr>
          <w:rFonts w:ascii="Times New Roman" w:hAnsi="Times New Roman" w:cs="Times New Roman"/>
          <w:sz w:val="18"/>
          <w:szCs w:val="18"/>
          <w:lang w:val="en-US"/>
        </w:rPr>
        <w:t>Gobert</w:t>
      </w:r>
      <w:proofErr w:type="spellEnd"/>
      <w:r w:rsidR="00992944" w:rsidRPr="007B13F8">
        <w:rPr>
          <w:rFonts w:ascii="Times New Roman" w:hAnsi="Times New Roman" w:cs="Times New Roman"/>
          <w:sz w:val="18"/>
          <w:szCs w:val="18"/>
          <w:lang w:val="en-US"/>
        </w:rPr>
        <w:t xml:space="preserve">, S, </w:t>
      </w:r>
      <w:r w:rsidR="003D214A" w:rsidRPr="007B13F8">
        <w:rPr>
          <w:rFonts w:ascii="Times New Roman" w:hAnsi="Times New Roman" w:cs="Times New Roman"/>
          <w:sz w:val="18"/>
          <w:szCs w:val="18"/>
          <w:lang w:val="en-US"/>
        </w:rPr>
        <w:t>2014, « </w:t>
      </w:r>
      <w:r w:rsidR="00992944" w:rsidRPr="007B13F8">
        <w:rPr>
          <w:rFonts w:ascii="Times New Roman" w:hAnsi="Times New Roman" w:cs="Times New Roman"/>
          <w:i/>
          <w:sz w:val="18"/>
          <w:szCs w:val="18"/>
          <w:lang w:val="en-US"/>
        </w:rPr>
        <w:t xml:space="preserve">A reassessment of the use of </w:t>
      </w:r>
      <w:r w:rsidR="00992944" w:rsidRPr="007B13F8">
        <w:rPr>
          <w:rFonts w:ascii="Times New Roman" w:hAnsi="Times New Roman" w:cs="Times New Roman"/>
          <w:i/>
          <w:sz w:val="18"/>
          <w:szCs w:val="18"/>
          <w:u w:val="single"/>
          <w:lang w:val="en-US"/>
        </w:rPr>
        <w:t>P</w:t>
      </w:r>
      <w:r w:rsidR="003D214A" w:rsidRPr="007B13F8">
        <w:rPr>
          <w:rFonts w:ascii="Times New Roman" w:hAnsi="Times New Roman" w:cs="Times New Roman"/>
          <w:i/>
          <w:sz w:val="18"/>
          <w:szCs w:val="18"/>
          <w:u w:val="single"/>
          <w:lang w:val="en-US"/>
        </w:rPr>
        <w:t>.</w:t>
      </w:r>
      <w:r w:rsidR="00992944" w:rsidRPr="007B13F8">
        <w:rPr>
          <w:rFonts w:ascii="Times New Roman" w:hAnsi="Times New Roman" w:cs="Times New Roman"/>
          <w:i/>
          <w:sz w:val="18"/>
          <w:szCs w:val="18"/>
          <w:u w:val="single"/>
          <w:lang w:val="en-US"/>
        </w:rPr>
        <w:t xml:space="preserve"> </w:t>
      </w:r>
      <w:proofErr w:type="spellStart"/>
      <w:r w:rsidR="003D214A" w:rsidRPr="007B13F8">
        <w:rPr>
          <w:rFonts w:ascii="Times New Roman" w:hAnsi="Times New Roman" w:cs="Times New Roman"/>
          <w:i/>
          <w:sz w:val="18"/>
          <w:szCs w:val="18"/>
          <w:u w:val="single"/>
          <w:lang w:val="en-US"/>
        </w:rPr>
        <w:t>oceanica</w:t>
      </w:r>
      <w:proofErr w:type="spellEnd"/>
      <w:r w:rsidR="003D214A" w:rsidRPr="007B13F8">
        <w:rPr>
          <w:rFonts w:ascii="Times New Roman" w:hAnsi="Times New Roman" w:cs="Times New Roman"/>
          <w:i/>
          <w:sz w:val="18"/>
          <w:szCs w:val="18"/>
          <w:lang w:val="en-US"/>
        </w:rPr>
        <w:t xml:space="preserve"> and </w:t>
      </w:r>
      <w:r w:rsidR="003D214A" w:rsidRPr="007B13F8">
        <w:rPr>
          <w:rFonts w:ascii="Times New Roman" w:hAnsi="Times New Roman" w:cs="Times New Roman"/>
          <w:i/>
          <w:sz w:val="18"/>
          <w:szCs w:val="18"/>
          <w:u w:val="single"/>
          <w:lang w:val="en-US"/>
        </w:rPr>
        <w:t>M</w:t>
      </w:r>
      <w:r w:rsidR="00992944" w:rsidRPr="007B13F8">
        <w:rPr>
          <w:rFonts w:ascii="Times New Roman" w:hAnsi="Times New Roman" w:cs="Times New Roman"/>
          <w:i/>
          <w:sz w:val="18"/>
          <w:szCs w:val="18"/>
          <w:u w:val="single"/>
          <w:lang w:val="en-US"/>
        </w:rPr>
        <w:t>.</w:t>
      </w:r>
      <w:r w:rsidR="003D214A" w:rsidRPr="007B13F8">
        <w:rPr>
          <w:rFonts w:ascii="Times New Roman" w:hAnsi="Times New Roman" w:cs="Times New Roman"/>
          <w:i/>
          <w:sz w:val="18"/>
          <w:szCs w:val="18"/>
          <w:u w:val="single"/>
          <w:lang w:val="en-US"/>
        </w:rPr>
        <w:t xml:space="preserve"> </w:t>
      </w:r>
      <w:proofErr w:type="spellStart"/>
      <w:r w:rsidR="003D214A" w:rsidRPr="007B13F8">
        <w:rPr>
          <w:rFonts w:ascii="Times New Roman" w:hAnsi="Times New Roman" w:cs="Times New Roman"/>
          <w:i/>
          <w:sz w:val="18"/>
          <w:szCs w:val="18"/>
          <w:u w:val="single"/>
          <w:lang w:val="en-US"/>
        </w:rPr>
        <w:t>galloprovincialis</w:t>
      </w:r>
      <w:proofErr w:type="spellEnd"/>
      <w:r w:rsidR="003D214A" w:rsidRPr="007B13F8">
        <w:rPr>
          <w:rFonts w:ascii="Times New Roman" w:hAnsi="Times New Roman" w:cs="Times New Roman"/>
          <w:i/>
          <w:sz w:val="18"/>
          <w:szCs w:val="18"/>
          <w:lang w:val="en-US"/>
        </w:rPr>
        <w:t xml:space="preserve"> to </w:t>
      </w:r>
      <w:proofErr w:type="spellStart"/>
      <w:r w:rsidR="003D214A" w:rsidRPr="007B13F8">
        <w:rPr>
          <w:rFonts w:ascii="Times New Roman" w:hAnsi="Times New Roman" w:cs="Times New Roman"/>
          <w:i/>
          <w:sz w:val="18"/>
          <w:szCs w:val="18"/>
          <w:lang w:val="en-US"/>
        </w:rPr>
        <w:t>biomonit</w:t>
      </w:r>
      <w:r w:rsidR="00992944" w:rsidRPr="007B13F8">
        <w:rPr>
          <w:rFonts w:ascii="Times New Roman" w:hAnsi="Times New Roman" w:cs="Times New Roman"/>
          <w:i/>
          <w:sz w:val="18"/>
          <w:szCs w:val="18"/>
          <w:lang w:val="en-US"/>
        </w:rPr>
        <w:t>or</w:t>
      </w:r>
      <w:proofErr w:type="spellEnd"/>
      <w:r w:rsidR="00992944" w:rsidRPr="007B13F8">
        <w:rPr>
          <w:rFonts w:ascii="Times New Roman" w:hAnsi="Times New Roman" w:cs="Times New Roman"/>
          <w:i/>
          <w:sz w:val="18"/>
          <w:szCs w:val="18"/>
          <w:lang w:val="en-US"/>
        </w:rPr>
        <w:t xml:space="preserve"> the coastal pollution of tra</w:t>
      </w:r>
      <w:r w:rsidR="003D214A" w:rsidRPr="007B13F8">
        <w:rPr>
          <w:rFonts w:ascii="Times New Roman" w:hAnsi="Times New Roman" w:cs="Times New Roman"/>
          <w:i/>
          <w:sz w:val="18"/>
          <w:szCs w:val="18"/>
          <w:lang w:val="en-US"/>
        </w:rPr>
        <w:t xml:space="preserve">ce </w:t>
      </w:r>
      <w:r w:rsidR="00FC0F48" w:rsidRPr="007B13F8">
        <w:rPr>
          <w:rFonts w:ascii="Times New Roman" w:hAnsi="Times New Roman" w:cs="Times New Roman"/>
          <w:i/>
          <w:sz w:val="18"/>
          <w:szCs w:val="18"/>
          <w:lang w:val="en-US"/>
        </w:rPr>
        <w:t>elements:</w:t>
      </w:r>
      <w:r w:rsidR="003D214A" w:rsidRPr="007B13F8">
        <w:rPr>
          <w:rFonts w:ascii="Times New Roman" w:hAnsi="Times New Roman" w:cs="Times New Roman"/>
          <w:i/>
          <w:sz w:val="18"/>
          <w:szCs w:val="18"/>
          <w:lang w:val="en-US"/>
        </w:rPr>
        <w:t xml:space="preserve"> New tool</w:t>
      </w:r>
      <w:r w:rsidR="00FC0F48">
        <w:rPr>
          <w:rFonts w:ascii="Times New Roman" w:hAnsi="Times New Roman" w:cs="Times New Roman"/>
          <w:i/>
          <w:sz w:val="18"/>
          <w:szCs w:val="18"/>
          <w:lang w:val="en-US"/>
        </w:rPr>
        <w:t>s</w:t>
      </w:r>
      <w:bookmarkStart w:id="0" w:name="_GoBack"/>
      <w:bookmarkEnd w:id="0"/>
      <w:r w:rsidR="003D214A" w:rsidRPr="007B13F8">
        <w:rPr>
          <w:rFonts w:ascii="Times New Roman" w:hAnsi="Times New Roman" w:cs="Times New Roman"/>
          <w:i/>
          <w:sz w:val="18"/>
          <w:szCs w:val="18"/>
          <w:lang w:val="en-US"/>
        </w:rPr>
        <w:t xml:space="preserve"> and tips </w:t>
      </w:r>
      <w:r w:rsidR="003D214A" w:rsidRPr="007B13F8">
        <w:rPr>
          <w:rFonts w:ascii="Times New Roman" w:hAnsi="Times New Roman" w:cs="Times New Roman"/>
          <w:sz w:val="18"/>
          <w:szCs w:val="18"/>
          <w:lang w:val="en-US"/>
        </w:rPr>
        <w:t>», Mar Poll Bull</w:t>
      </w:r>
      <w:r w:rsidR="00992944" w:rsidRPr="007B13F8">
        <w:rPr>
          <w:rFonts w:ascii="Times New Roman" w:hAnsi="Times New Roman" w:cs="Times New Roman"/>
          <w:sz w:val="18"/>
          <w:szCs w:val="18"/>
          <w:lang w:val="en-US"/>
        </w:rPr>
        <w:t xml:space="preserve"> 89,.390-406.</w:t>
      </w:r>
    </w:p>
    <w:p w14:paraId="082EB9AC" w14:textId="77777777" w:rsidR="009269AF" w:rsidRPr="007B13F8" w:rsidRDefault="009269AF" w:rsidP="00AB52F8">
      <w:pPr>
        <w:jc w:val="both"/>
        <w:rPr>
          <w:rFonts w:ascii="Times New Roman" w:hAnsi="Times New Roman" w:cs="Times New Roman"/>
          <w:sz w:val="18"/>
          <w:szCs w:val="18"/>
          <w:lang w:val="en-US"/>
        </w:rPr>
      </w:pPr>
    </w:p>
    <w:p w14:paraId="65950F13" w14:textId="227032C8" w:rsidR="00E638EB" w:rsidRDefault="009269AF" w:rsidP="00AB52F8">
      <w:pPr>
        <w:jc w:val="both"/>
        <w:rPr>
          <w:rFonts w:ascii="Times" w:hAnsi="Times"/>
          <w:b/>
          <w:sz w:val="22"/>
          <w:szCs w:val="22"/>
        </w:rPr>
      </w:pPr>
      <w:r w:rsidRPr="009269AF">
        <w:rPr>
          <w:rFonts w:ascii="Times" w:hAnsi="Times"/>
          <w:b/>
          <w:sz w:val="22"/>
          <w:szCs w:val="22"/>
        </w:rPr>
        <w:t>6. Remerciements</w:t>
      </w:r>
      <w:r>
        <w:rPr>
          <w:rFonts w:ascii="Times" w:hAnsi="Times"/>
          <w:b/>
          <w:sz w:val="22"/>
          <w:szCs w:val="22"/>
        </w:rPr>
        <w:t xml:space="preserve"> </w:t>
      </w:r>
    </w:p>
    <w:p w14:paraId="4558E531" w14:textId="77777777" w:rsidR="00E638EB" w:rsidRPr="009269AF" w:rsidRDefault="00E638EB" w:rsidP="00AB52F8">
      <w:pPr>
        <w:jc w:val="both"/>
        <w:rPr>
          <w:rFonts w:ascii="Times" w:hAnsi="Times"/>
          <w:b/>
          <w:sz w:val="22"/>
          <w:szCs w:val="22"/>
        </w:rPr>
      </w:pPr>
    </w:p>
    <w:p w14:paraId="199143D0" w14:textId="372DF21E" w:rsidR="00CA47B3" w:rsidRPr="00CA47B3" w:rsidRDefault="00E638EB" w:rsidP="007D20F8">
      <w:pPr>
        <w:widowControl w:val="0"/>
        <w:autoSpaceDE w:val="0"/>
        <w:autoSpaceDN w:val="0"/>
        <w:adjustRightInd w:val="0"/>
        <w:jc w:val="both"/>
        <w:rPr>
          <w:rFonts w:ascii="Times New Roman" w:hAnsi="Times New Roman" w:cs="Times New Roman"/>
          <w:b/>
          <w:bCs/>
          <w:smallCaps/>
          <w:sz w:val="22"/>
          <w:szCs w:val="22"/>
        </w:rPr>
      </w:pPr>
      <w:r w:rsidRPr="00E638EB">
        <w:rPr>
          <w:rFonts w:ascii="Times New Roman" w:hAnsi="Times New Roman" w:cs="Times New Roman"/>
          <w:sz w:val="18"/>
          <w:szCs w:val="18"/>
        </w:rPr>
        <w:t xml:space="preserve">Fonds spéciaux </w:t>
      </w:r>
      <w:proofErr w:type="spellStart"/>
      <w:r w:rsidRPr="00E638EB">
        <w:rPr>
          <w:rFonts w:ascii="Times New Roman" w:hAnsi="Times New Roman" w:cs="Times New Roman"/>
          <w:sz w:val="18"/>
          <w:szCs w:val="18"/>
        </w:rPr>
        <w:t>ULg</w:t>
      </w:r>
      <w:proofErr w:type="spellEnd"/>
      <w:r w:rsidRPr="00E638EB">
        <w:rPr>
          <w:rFonts w:ascii="Times New Roman" w:hAnsi="Times New Roman" w:cs="Times New Roman"/>
          <w:sz w:val="18"/>
          <w:szCs w:val="18"/>
        </w:rPr>
        <w:t>, FRFC 2.4.502.08 , ARC 05/10-333, STARECAPMED.</w:t>
      </w:r>
      <w:r w:rsidR="007D20F8" w:rsidRPr="00CA47B3">
        <w:rPr>
          <w:rFonts w:ascii="Times" w:hAnsi="Times"/>
          <w:sz w:val="22"/>
          <w:szCs w:val="22"/>
        </w:rPr>
        <w:t xml:space="preserve"> </w:t>
      </w:r>
    </w:p>
    <w:sectPr w:rsidR="00CA47B3" w:rsidRPr="00CA47B3" w:rsidSect="00505D15">
      <w:pgSz w:w="11900" w:h="16840"/>
      <w:pgMar w:top="1418" w:right="1418" w:bottom="1418"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D4"/>
    <w:rsid w:val="00003E83"/>
    <w:rsid w:val="000C620B"/>
    <w:rsid w:val="000E6FE9"/>
    <w:rsid w:val="001127B1"/>
    <w:rsid w:val="00126F72"/>
    <w:rsid w:val="00152542"/>
    <w:rsid w:val="001822FD"/>
    <w:rsid w:val="001D0C9A"/>
    <w:rsid w:val="00216FA7"/>
    <w:rsid w:val="00243591"/>
    <w:rsid w:val="0025451B"/>
    <w:rsid w:val="00272BCA"/>
    <w:rsid w:val="00285131"/>
    <w:rsid w:val="0035307C"/>
    <w:rsid w:val="003D214A"/>
    <w:rsid w:val="003F45D2"/>
    <w:rsid w:val="00414F52"/>
    <w:rsid w:val="00415785"/>
    <w:rsid w:val="00495984"/>
    <w:rsid w:val="0049626B"/>
    <w:rsid w:val="004B02DD"/>
    <w:rsid w:val="004E0583"/>
    <w:rsid w:val="00505D15"/>
    <w:rsid w:val="005A1103"/>
    <w:rsid w:val="005A23D6"/>
    <w:rsid w:val="00607510"/>
    <w:rsid w:val="006613F4"/>
    <w:rsid w:val="006B240A"/>
    <w:rsid w:val="006C2B25"/>
    <w:rsid w:val="006D00BE"/>
    <w:rsid w:val="006E72E3"/>
    <w:rsid w:val="00715094"/>
    <w:rsid w:val="007504D4"/>
    <w:rsid w:val="007557F5"/>
    <w:rsid w:val="007B13F8"/>
    <w:rsid w:val="007D20F8"/>
    <w:rsid w:val="00821303"/>
    <w:rsid w:val="0083424B"/>
    <w:rsid w:val="00873201"/>
    <w:rsid w:val="00886D9A"/>
    <w:rsid w:val="008A6170"/>
    <w:rsid w:val="009269AF"/>
    <w:rsid w:val="00992944"/>
    <w:rsid w:val="009E7FF0"/>
    <w:rsid w:val="00A1364A"/>
    <w:rsid w:val="00A914DC"/>
    <w:rsid w:val="00AB52F8"/>
    <w:rsid w:val="00AB7C0C"/>
    <w:rsid w:val="00AD4297"/>
    <w:rsid w:val="00AD5D63"/>
    <w:rsid w:val="00B45D84"/>
    <w:rsid w:val="00B533A7"/>
    <w:rsid w:val="00C06F2A"/>
    <w:rsid w:val="00C10EFA"/>
    <w:rsid w:val="00C83BD4"/>
    <w:rsid w:val="00CA47B3"/>
    <w:rsid w:val="00CA57CE"/>
    <w:rsid w:val="00CB564F"/>
    <w:rsid w:val="00CD7F3C"/>
    <w:rsid w:val="00CF0DCA"/>
    <w:rsid w:val="00DF2C97"/>
    <w:rsid w:val="00E638EB"/>
    <w:rsid w:val="00E965DF"/>
    <w:rsid w:val="00F003C0"/>
    <w:rsid w:val="00F11721"/>
    <w:rsid w:val="00F75B90"/>
    <w:rsid w:val="00F76C07"/>
    <w:rsid w:val="00F83A94"/>
    <w:rsid w:val="00FC0F48"/>
    <w:rsid w:val="00FF55F4"/>
    <w:rsid w:val="00FF69B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96165"/>
  <w15:docId w15:val="{C61C6C8C-67A9-46D0-BF21-D3564CD8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7B3"/>
    <w:rPr>
      <w:color w:val="0000FF" w:themeColor="hyperlink"/>
      <w:u w:val="single"/>
    </w:rPr>
  </w:style>
  <w:style w:type="table" w:styleId="TableGrid">
    <w:name w:val="Table Grid"/>
    <w:basedOn w:val="TableNormal"/>
    <w:uiPriority w:val="59"/>
    <w:rsid w:val="00A9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701">
      <w:bodyDiv w:val="1"/>
      <w:marLeft w:val="0"/>
      <w:marRight w:val="0"/>
      <w:marTop w:val="0"/>
      <w:marBottom w:val="0"/>
      <w:divBdr>
        <w:top w:val="none" w:sz="0" w:space="0" w:color="auto"/>
        <w:left w:val="none" w:sz="0" w:space="0" w:color="auto"/>
        <w:bottom w:val="none" w:sz="0" w:space="0" w:color="auto"/>
        <w:right w:val="none" w:sz="0" w:space="0" w:color="auto"/>
      </w:divBdr>
      <w:divsChild>
        <w:div w:id="2040009194">
          <w:marLeft w:val="0"/>
          <w:marRight w:val="0"/>
          <w:marTop w:val="0"/>
          <w:marBottom w:val="0"/>
          <w:divBdr>
            <w:top w:val="none" w:sz="0" w:space="0" w:color="auto"/>
            <w:left w:val="none" w:sz="0" w:space="0" w:color="auto"/>
            <w:bottom w:val="none" w:sz="0" w:space="0" w:color="auto"/>
            <w:right w:val="none" w:sz="0" w:space="0" w:color="auto"/>
          </w:divBdr>
        </w:div>
        <w:div w:id="1449933980">
          <w:marLeft w:val="0"/>
          <w:marRight w:val="0"/>
          <w:marTop w:val="0"/>
          <w:marBottom w:val="0"/>
          <w:divBdr>
            <w:top w:val="none" w:sz="0" w:space="0" w:color="auto"/>
            <w:left w:val="none" w:sz="0" w:space="0" w:color="auto"/>
            <w:bottom w:val="none" w:sz="0" w:space="0" w:color="auto"/>
            <w:right w:val="none" w:sz="0" w:space="0" w:color="auto"/>
          </w:divBdr>
        </w:div>
        <w:div w:id="1078139340">
          <w:marLeft w:val="0"/>
          <w:marRight w:val="0"/>
          <w:marTop w:val="0"/>
          <w:marBottom w:val="0"/>
          <w:divBdr>
            <w:top w:val="none" w:sz="0" w:space="0" w:color="auto"/>
            <w:left w:val="none" w:sz="0" w:space="0" w:color="auto"/>
            <w:bottom w:val="none" w:sz="0" w:space="0" w:color="auto"/>
            <w:right w:val="none" w:sz="0" w:space="0" w:color="auto"/>
          </w:divBdr>
        </w:div>
        <w:div w:id="1210416904">
          <w:marLeft w:val="0"/>
          <w:marRight w:val="0"/>
          <w:marTop w:val="0"/>
          <w:marBottom w:val="0"/>
          <w:divBdr>
            <w:top w:val="none" w:sz="0" w:space="0" w:color="auto"/>
            <w:left w:val="none" w:sz="0" w:space="0" w:color="auto"/>
            <w:bottom w:val="none" w:sz="0" w:space="0" w:color="auto"/>
            <w:right w:val="none" w:sz="0" w:space="0" w:color="auto"/>
          </w:divBdr>
        </w:div>
        <w:div w:id="2026443276">
          <w:marLeft w:val="0"/>
          <w:marRight w:val="0"/>
          <w:marTop w:val="0"/>
          <w:marBottom w:val="0"/>
          <w:divBdr>
            <w:top w:val="none" w:sz="0" w:space="0" w:color="auto"/>
            <w:left w:val="none" w:sz="0" w:space="0" w:color="auto"/>
            <w:bottom w:val="none" w:sz="0" w:space="0" w:color="auto"/>
            <w:right w:val="none" w:sz="0" w:space="0" w:color="auto"/>
          </w:divBdr>
        </w:div>
        <w:div w:id="1638950593">
          <w:marLeft w:val="0"/>
          <w:marRight w:val="0"/>
          <w:marTop w:val="0"/>
          <w:marBottom w:val="0"/>
          <w:divBdr>
            <w:top w:val="none" w:sz="0" w:space="0" w:color="auto"/>
            <w:left w:val="none" w:sz="0" w:space="0" w:color="auto"/>
            <w:bottom w:val="none" w:sz="0" w:space="0" w:color="auto"/>
            <w:right w:val="none" w:sz="0" w:space="0" w:color="auto"/>
          </w:divBdr>
        </w:div>
        <w:div w:id="606039840">
          <w:marLeft w:val="0"/>
          <w:marRight w:val="0"/>
          <w:marTop w:val="0"/>
          <w:marBottom w:val="0"/>
          <w:divBdr>
            <w:top w:val="none" w:sz="0" w:space="0" w:color="auto"/>
            <w:left w:val="none" w:sz="0" w:space="0" w:color="auto"/>
            <w:bottom w:val="none" w:sz="0" w:space="0" w:color="auto"/>
            <w:right w:val="none" w:sz="0" w:space="0" w:color="auto"/>
          </w:divBdr>
        </w:div>
        <w:div w:id="1012956936">
          <w:marLeft w:val="0"/>
          <w:marRight w:val="0"/>
          <w:marTop w:val="0"/>
          <w:marBottom w:val="0"/>
          <w:divBdr>
            <w:top w:val="none" w:sz="0" w:space="0" w:color="auto"/>
            <w:left w:val="none" w:sz="0" w:space="0" w:color="auto"/>
            <w:bottom w:val="none" w:sz="0" w:space="0" w:color="auto"/>
            <w:right w:val="none" w:sz="0" w:space="0" w:color="auto"/>
          </w:divBdr>
        </w:div>
      </w:divsChild>
    </w:div>
    <w:div w:id="954868261">
      <w:bodyDiv w:val="1"/>
      <w:marLeft w:val="0"/>
      <w:marRight w:val="0"/>
      <w:marTop w:val="0"/>
      <w:marBottom w:val="0"/>
      <w:divBdr>
        <w:top w:val="none" w:sz="0" w:space="0" w:color="auto"/>
        <w:left w:val="none" w:sz="0" w:space="0" w:color="auto"/>
        <w:bottom w:val="none" w:sz="0" w:space="0" w:color="auto"/>
        <w:right w:val="none" w:sz="0" w:space="0" w:color="auto"/>
      </w:divBdr>
      <w:divsChild>
        <w:div w:id="188612677">
          <w:marLeft w:val="0"/>
          <w:marRight w:val="0"/>
          <w:marTop w:val="0"/>
          <w:marBottom w:val="0"/>
          <w:divBdr>
            <w:top w:val="none" w:sz="0" w:space="0" w:color="auto"/>
            <w:left w:val="none" w:sz="0" w:space="0" w:color="auto"/>
            <w:bottom w:val="none" w:sz="0" w:space="0" w:color="auto"/>
            <w:right w:val="none" w:sz="0" w:space="0" w:color="auto"/>
          </w:divBdr>
        </w:div>
        <w:div w:id="1764060035">
          <w:marLeft w:val="0"/>
          <w:marRight w:val="0"/>
          <w:marTop w:val="0"/>
          <w:marBottom w:val="0"/>
          <w:divBdr>
            <w:top w:val="none" w:sz="0" w:space="0" w:color="auto"/>
            <w:left w:val="none" w:sz="0" w:space="0" w:color="auto"/>
            <w:bottom w:val="none" w:sz="0" w:space="0" w:color="auto"/>
            <w:right w:val="none" w:sz="0" w:space="0" w:color="auto"/>
          </w:divBdr>
        </w:div>
        <w:div w:id="485318254">
          <w:marLeft w:val="0"/>
          <w:marRight w:val="0"/>
          <w:marTop w:val="0"/>
          <w:marBottom w:val="0"/>
          <w:divBdr>
            <w:top w:val="none" w:sz="0" w:space="0" w:color="auto"/>
            <w:left w:val="none" w:sz="0" w:space="0" w:color="auto"/>
            <w:bottom w:val="none" w:sz="0" w:space="0" w:color="auto"/>
            <w:right w:val="none" w:sz="0" w:space="0" w:color="auto"/>
          </w:divBdr>
        </w:div>
      </w:divsChild>
    </w:div>
    <w:div w:id="987127054">
      <w:bodyDiv w:val="1"/>
      <w:marLeft w:val="0"/>
      <w:marRight w:val="0"/>
      <w:marTop w:val="0"/>
      <w:marBottom w:val="0"/>
      <w:divBdr>
        <w:top w:val="none" w:sz="0" w:space="0" w:color="auto"/>
        <w:left w:val="none" w:sz="0" w:space="0" w:color="auto"/>
        <w:bottom w:val="none" w:sz="0" w:space="0" w:color="auto"/>
        <w:right w:val="none" w:sz="0" w:space="0" w:color="auto"/>
      </w:divBdr>
      <w:divsChild>
        <w:div w:id="423570025">
          <w:marLeft w:val="0"/>
          <w:marRight w:val="0"/>
          <w:marTop w:val="0"/>
          <w:marBottom w:val="0"/>
          <w:divBdr>
            <w:top w:val="none" w:sz="0" w:space="0" w:color="auto"/>
            <w:left w:val="none" w:sz="0" w:space="0" w:color="auto"/>
            <w:bottom w:val="none" w:sz="0" w:space="0" w:color="auto"/>
            <w:right w:val="none" w:sz="0" w:space="0" w:color="auto"/>
          </w:divBdr>
        </w:div>
        <w:div w:id="372732467">
          <w:marLeft w:val="0"/>
          <w:marRight w:val="0"/>
          <w:marTop w:val="0"/>
          <w:marBottom w:val="0"/>
          <w:divBdr>
            <w:top w:val="none" w:sz="0" w:space="0" w:color="auto"/>
            <w:left w:val="none" w:sz="0" w:space="0" w:color="auto"/>
            <w:bottom w:val="none" w:sz="0" w:space="0" w:color="auto"/>
            <w:right w:val="none" w:sz="0" w:space="0" w:color="auto"/>
          </w:divBdr>
        </w:div>
      </w:divsChild>
    </w:div>
    <w:div w:id="1236820634">
      <w:bodyDiv w:val="1"/>
      <w:marLeft w:val="0"/>
      <w:marRight w:val="0"/>
      <w:marTop w:val="0"/>
      <w:marBottom w:val="0"/>
      <w:divBdr>
        <w:top w:val="none" w:sz="0" w:space="0" w:color="auto"/>
        <w:left w:val="none" w:sz="0" w:space="0" w:color="auto"/>
        <w:bottom w:val="none" w:sz="0" w:space="0" w:color="auto"/>
        <w:right w:val="none" w:sz="0" w:space="0" w:color="auto"/>
      </w:divBdr>
      <w:divsChild>
        <w:div w:id="670763129">
          <w:marLeft w:val="0"/>
          <w:marRight w:val="0"/>
          <w:marTop w:val="0"/>
          <w:marBottom w:val="0"/>
          <w:divBdr>
            <w:top w:val="none" w:sz="0" w:space="0" w:color="auto"/>
            <w:left w:val="none" w:sz="0" w:space="0" w:color="auto"/>
            <w:bottom w:val="none" w:sz="0" w:space="0" w:color="auto"/>
            <w:right w:val="none" w:sz="0" w:space="0" w:color="auto"/>
          </w:divBdr>
        </w:div>
        <w:div w:id="393427176">
          <w:marLeft w:val="0"/>
          <w:marRight w:val="0"/>
          <w:marTop w:val="0"/>
          <w:marBottom w:val="0"/>
          <w:divBdr>
            <w:top w:val="none" w:sz="0" w:space="0" w:color="auto"/>
            <w:left w:val="none" w:sz="0" w:space="0" w:color="auto"/>
            <w:bottom w:val="none" w:sz="0" w:space="0" w:color="auto"/>
            <w:right w:val="none" w:sz="0" w:space="0" w:color="auto"/>
          </w:divBdr>
        </w:div>
        <w:div w:id="1072510424">
          <w:marLeft w:val="0"/>
          <w:marRight w:val="0"/>
          <w:marTop w:val="0"/>
          <w:marBottom w:val="0"/>
          <w:divBdr>
            <w:top w:val="none" w:sz="0" w:space="0" w:color="auto"/>
            <w:left w:val="none" w:sz="0" w:space="0" w:color="auto"/>
            <w:bottom w:val="none" w:sz="0" w:space="0" w:color="auto"/>
            <w:right w:val="none" w:sz="0" w:space="0" w:color="auto"/>
          </w:divBdr>
        </w:div>
        <w:div w:id="883558727">
          <w:marLeft w:val="0"/>
          <w:marRight w:val="0"/>
          <w:marTop w:val="0"/>
          <w:marBottom w:val="0"/>
          <w:divBdr>
            <w:top w:val="none" w:sz="0" w:space="0" w:color="auto"/>
            <w:left w:val="none" w:sz="0" w:space="0" w:color="auto"/>
            <w:bottom w:val="none" w:sz="0" w:space="0" w:color="auto"/>
            <w:right w:val="none" w:sz="0" w:space="0" w:color="auto"/>
          </w:divBdr>
        </w:div>
        <w:div w:id="1979531773">
          <w:marLeft w:val="0"/>
          <w:marRight w:val="0"/>
          <w:marTop w:val="0"/>
          <w:marBottom w:val="0"/>
          <w:divBdr>
            <w:top w:val="none" w:sz="0" w:space="0" w:color="auto"/>
            <w:left w:val="none" w:sz="0" w:space="0" w:color="auto"/>
            <w:bottom w:val="none" w:sz="0" w:space="0" w:color="auto"/>
            <w:right w:val="none" w:sz="0" w:space="0" w:color="auto"/>
          </w:divBdr>
        </w:div>
        <w:div w:id="741948141">
          <w:marLeft w:val="0"/>
          <w:marRight w:val="0"/>
          <w:marTop w:val="0"/>
          <w:marBottom w:val="0"/>
          <w:divBdr>
            <w:top w:val="none" w:sz="0" w:space="0" w:color="auto"/>
            <w:left w:val="none" w:sz="0" w:space="0" w:color="auto"/>
            <w:bottom w:val="none" w:sz="0" w:space="0" w:color="auto"/>
            <w:right w:val="none" w:sz="0" w:space="0" w:color="auto"/>
          </w:divBdr>
        </w:div>
        <w:div w:id="1011686674">
          <w:marLeft w:val="0"/>
          <w:marRight w:val="0"/>
          <w:marTop w:val="0"/>
          <w:marBottom w:val="0"/>
          <w:divBdr>
            <w:top w:val="none" w:sz="0" w:space="0" w:color="auto"/>
            <w:left w:val="none" w:sz="0" w:space="0" w:color="auto"/>
            <w:bottom w:val="none" w:sz="0" w:space="0" w:color="auto"/>
            <w:right w:val="none" w:sz="0" w:space="0" w:color="auto"/>
          </w:divBdr>
        </w:div>
      </w:divsChild>
    </w:div>
    <w:div w:id="1956672191">
      <w:bodyDiv w:val="1"/>
      <w:marLeft w:val="0"/>
      <w:marRight w:val="0"/>
      <w:marTop w:val="0"/>
      <w:marBottom w:val="0"/>
      <w:divBdr>
        <w:top w:val="none" w:sz="0" w:space="0" w:color="auto"/>
        <w:left w:val="none" w:sz="0" w:space="0" w:color="auto"/>
        <w:bottom w:val="none" w:sz="0" w:space="0" w:color="auto"/>
        <w:right w:val="none" w:sz="0" w:space="0" w:color="auto"/>
      </w:divBdr>
      <w:divsChild>
        <w:div w:id="1408645699">
          <w:marLeft w:val="0"/>
          <w:marRight w:val="0"/>
          <w:marTop w:val="0"/>
          <w:marBottom w:val="0"/>
          <w:divBdr>
            <w:top w:val="none" w:sz="0" w:space="0" w:color="auto"/>
            <w:left w:val="none" w:sz="0" w:space="0" w:color="auto"/>
            <w:bottom w:val="none" w:sz="0" w:space="0" w:color="auto"/>
            <w:right w:val="none" w:sz="0" w:space="0" w:color="auto"/>
          </w:divBdr>
        </w:div>
        <w:div w:id="693263629">
          <w:marLeft w:val="0"/>
          <w:marRight w:val="0"/>
          <w:marTop w:val="0"/>
          <w:marBottom w:val="0"/>
          <w:divBdr>
            <w:top w:val="none" w:sz="0" w:space="0" w:color="auto"/>
            <w:left w:val="none" w:sz="0" w:space="0" w:color="auto"/>
            <w:bottom w:val="none" w:sz="0" w:space="0" w:color="auto"/>
            <w:right w:val="none" w:sz="0" w:space="0" w:color="auto"/>
          </w:divBdr>
        </w:div>
        <w:div w:id="1799183471">
          <w:marLeft w:val="0"/>
          <w:marRight w:val="0"/>
          <w:marTop w:val="0"/>
          <w:marBottom w:val="0"/>
          <w:divBdr>
            <w:top w:val="none" w:sz="0" w:space="0" w:color="auto"/>
            <w:left w:val="none" w:sz="0" w:space="0" w:color="auto"/>
            <w:bottom w:val="none" w:sz="0" w:space="0" w:color="auto"/>
            <w:right w:val="none" w:sz="0" w:space="0" w:color="auto"/>
          </w:divBdr>
        </w:div>
        <w:div w:id="5808707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RICHIR@umons.ac.be" TargetMode="External"/><Relationship Id="rId5" Type="http://schemas.openxmlformats.org/officeDocument/2006/relationships/hyperlink" Target="mailto:Sylvie.gobert@ulg.ac.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1466</Words>
  <Characters>8063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Université de Liège</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Gobert</dc:creator>
  <cp:keywords/>
  <dc:description/>
  <cp:lastModifiedBy>Jojo</cp:lastModifiedBy>
  <cp:revision>5</cp:revision>
  <cp:lastPrinted>2017-03-21T15:20:00Z</cp:lastPrinted>
  <dcterms:created xsi:type="dcterms:W3CDTF">2017-03-21T15:52:00Z</dcterms:created>
  <dcterms:modified xsi:type="dcterms:W3CDTF">2017-07-18T08:16:00Z</dcterms:modified>
</cp:coreProperties>
</file>